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AD4D2" w14:textId="77777777" w:rsidR="00881DBD" w:rsidRPr="00B834AD" w:rsidRDefault="00881DBD" w:rsidP="000417EE">
      <w:pPr>
        <w:contextualSpacing/>
        <w:jc w:val="both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</w:p>
    <w:p w14:paraId="1AD35156" w14:textId="77777777" w:rsidR="00881DBD" w:rsidRPr="00B834AD" w:rsidRDefault="001031DB" w:rsidP="000417EE">
      <w:pPr>
        <w:contextualSpacing/>
        <w:jc w:val="center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  <w:r w:rsidRPr="00B834AD">
        <w:rPr>
          <w:rFonts w:ascii="Verdana" w:hAnsi="Verdana"/>
          <w:b/>
          <w:smallCaps/>
          <w:spacing w:val="100"/>
          <w:sz w:val="20"/>
          <w:szCs w:val="20"/>
          <w:u w:val="single"/>
        </w:rPr>
        <w:t>Opis Przedmiotu Zamówienia</w:t>
      </w:r>
    </w:p>
    <w:p w14:paraId="37E409F0" w14:textId="77777777" w:rsidR="00881DBD" w:rsidRPr="00B834AD" w:rsidRDefault="00881DBD" w:rsidP="000417EE">
      <w:pPr>
        <w:contextualSpacing/>
        <w:jc w:val="both"/>
        <w:outlineLvl w:val="0"/>
        <w:rPr>
          <w:rFonts w:ascii="Verdana" w:hAnsi="Verdana"/>
          <w:b/>
          <w:smallCaps/>
          <w:spacing w:val="100"/>
          <w:sz w:val="20"/>
          <w:szCs w:val="20"/>
          <w:u w:val="single"/>
        </w:rPr>
      </w:pPr>
    </w:p>
    <w:p w14:paraId="425E10C8" w14:textId="77777777" w:rsidR="00AE7C23" w:rsidRPr="00B834AD" w:rsidRDefault="00AE7C23" w:rsidP="000417EE">
      <w:pPr>
        <w:pStyle w:val="Akapitzlist"/>
        <w:numPr>
          <w:ilvl w:val="0"/>
          <w:numId w:val="1"/>
        </w:numPr>
        <w:spacing w:after="0"/>
        <w:ind w:left="567" w:hanging="567"/>
        <w:jc w:val="both"/>
        <w:outlineLvl w:val="0"/>
        <w:rPr>
          <w:rFonts w:ascii="Verdana" w:hAnsi="Verdana"/>
          <w:b/>
          <w:sz w:val="20"/>
          <w:szCs w:val="20"/>
        </w:rPr>
      </w:pPr>
      <w:r w:rsidRPr="00B834AD">
        <w:rPr>
          <w:rFonts w:ascii="Verdana" w:hAnsi="Verdana"/>
          <w:b/>
          <w:sz w:val="20"/>
          <w:szCs w:val="20"/>
        </w:rPr>
        <w:t>Przedmiot zamówienia</w:t>
      </w:r>
    </w:p>
    <w:p w14:paraId="2DB6A545" w14:textId="268CBEB2" w:rsidR="00AE7C23" w:rsidRPr="00B834AD" w:rsidRDefault="00AE7C23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>Przedmiotem zamówienia jest usługa pn.</w:t>
      </w:r>
      <w:r w:rsidRPr="00B834AD">
        <w:rPr>
          <w:rFonts w:ascii="Verdana" w:hAnsi="Verdana" w:cs="Arial"/>
          <w:sz w:val="20"/>
          <w:szCs w:val="20"/>
        </w:rPr>
        <w:t xml:space="preserve">: </w:t>
      </w:r>
      <w:r w:rsidRPr="00B834AD">
        <w:rPr>
          <w:rFonts w:ascii="Verdana" w:hAnsi="Verdana"/>
          <w:b/>
          <w:bCs/>
          <w:i/>
          <w:sz w:val="20"/>
          <w:szCs w:val="20"/>
        </w:rPr>
        <w:t>„</w:t>
      </w:r>
      <w:r w:rsidR="006F5350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Dostawa wraz z montażem</w:t>
      </w:r>
      <w:r w:rsidR="003B2841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układu kompensacji mocy biernej</w:t>
      </w:r>
      <w:r w:rsidR="006D41C3" w:rsidRPr="00B834A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 na terenie </w:t>
      </w:r>
      <w:r w:rsidR="005E130B" w:rsidRPr="00B834A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Obwodu Drogowego </w:t>
      </w:r>
      <w:r w:rsidR="003B2841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 xml:space="preserve">GDDKiA </w:t>
      </w:r>
      <w:r w:rsidR="005E130B" w:rsidRPr="00B834AD">
        <w:rPr>
          <w:rFonts w:ascii="Verdana" w:eastAsia="Times New Roman" w:hAnsi="Verdana" w:cs="Times New Roman"/>
          <w:b/>
          <w:bCs/>
          <w:i/>
          <w:sz w:val="20"/>
          <w:szCs w:val="20"/>
          <w:lang w:eastAsia="pl-PL"/>
        </w:rPr>
        <w:t>w Kłobucku</w:t>
      </w:r>
      <w:r w:rsidRPr="00B834AD">
        <w:rPr>
          <w:rFonts w:ascii="Verdana" w:hAnsi="Verdana"/>
          <w:b/>
          <w:i/>
          <w:sz w:val="20"/>
          <w:szCs w:val="20"/>
        </w:rPr>
        <w:t>”</w:t>
      </w:r>
      <w:r w:rsidRPr="00B834AD">
        <w:rPr>
          <w:rFonts w:ascii="Verdana" w:hAnsi="Verdana"/>
          <w:sz w:val="20"/>
          <w:szCs w:val="20"/>
        </w:rPr>
        <w:t xml:space="preserve">, </w:t>
      </w:r>
      <w:r w:rsidRPr="00B834AD">
        <w:rPr>
          <w:rFonts w:ascii="Verdana" w:hAnsi="Verdana"/>
          <w:bCs/>
          <w:sz w:val="20"/>
          <w:szCs w:val="20"/>
        </w:rPr>
        <w:t>zwana dalej zadaniem.</w:t>
      </w:r>
    </w:p>
    <w:p w14:paraId="52EF0F06" w14:textId="77777777" w:rsidR="00371869" w:rsidRPr="00B834AD" w:rsidRDefault="00371869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</w:p>
    <w:p w14:paraId="76DF541D" w14:textId="70285829" w:rsidR="00371869" w:rsidRPr="00B834AD" w:rsidRDefault="00371869" w:rsidP="000417EE">
      <w:pPr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>Rodzaj zamówienia</w:t>
      </w:r>
      <w:r w:rsidR="0083013B" w:rsidRPr="00B834AD">
        <w:rPr>
          <w:rFonts w:ascii="Verdana" w:hAnsi="Verdana"/>
          <w:bCs/>
          <w:sz w:val="20"/>
          <w:szCs w:val="20"/>
        </w:rPr>
        <w:t>:</w:t>
      </w:r>
      <w:r w:rsidRPr="00B834AD">
        <w:rPr>
          <w:rFonts w:ascii="Verdana" w:hAnsi="Verdana"/>
          <w:bCs/>
          <w:sz w:val="20"/>
          <w:szCs w:val="20"/>
        </w:rPr>
        <w:t xml:space="preserve"> </w:t>
      </w:r>
      <w:r w:rsidR="00160C56">
        <w:rPr>
          <w:rFonts w:ascii="Verdana" w:hAnsi="Verdana"/>
          <w:bCs/>
          <w:sz w:val="20"/>
          <w:szCs w:val="20"/>
        </w:rPr>
        <w:t>dostawa</w:t>
      </w:r>
      <w:r w:rsidRPr="00B834AD">
        <w:rPr>
          <w:rFonts w:ascii="Verdana" w:hAnsi="Verdana"/>
          <w:bCs/>
          <w:sz w:val="20"/>
          <w:szCs w:val="20"/>
        </w:rPr>
        <w:t xml:space="preserve">             </w:t>
      </w:r>
    </w:p>
    <w:p w14:paraId="70AADC5C" w14:textId="77777777" w:rsidR="00371869" w:rsidRPr="00B834AD" w:rsidRDefault="00371869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>Zakres przedmiotu zamówienia.</w:t>
      </w:r>
    </w:p>
    <w:p w14:paraId="4514ADED" w14:textId="14BF899F" w:rsidR="000417EE" w:rsidRDefault="005B372A" w:rsidP="000417EE">
      <w:pPr>
        <w:ind w:left="426"/>
        <w:contextualSpacing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 xml:space="preserve">Przedmiotem zamówienia jest </w:t>
      </w:r>
      <w:r w:rsidR="006F5350">
        <w:rPr>
          <w:rFonts w:ascii="Verdana" w:hAnsi="Verdana"/>
          <w:sz w:val="20"/>
          <w:szCs w:val="20"/>
        </w:rPr>
        <w:t>dostawa fabrycznie now</w:t>
      </w:r>
      <w:r w:rsidR="000417EE">
        <w:rPr>
          <w:rFonts w:ascii="Verdana" w:hAnsi="Verdana"/>
          <w:sz w:val="20"/>
          <w:szCs w:val="20"/>
        </w:rPr>
        <w:t>ego</w:t>
      </w:r>
      <w:r w:rsidR="006F5350">
        <w:rPr>
          <w:rFonts w:ascii="Verdana" w:hAnsi="Verdana"/>
          <w:sz w:val="20"/>
          <w:szCs w:val="20"/>
        </w:rPr>
        <w:t>, objęt</w:t>
      </w:r>
      <w:r w:rsidR="000417EE">
        <w:rPr>
          <w:rFonts w:ascii="Verdana" w:hAnsi="Verdana"/>
          <w:sz w:val="20"/>
          <w:szCs w:val="20"/>
        </w:rPr>
        <w:t>ego</w:t>
      </w:r>
      <w:r w:rsidR="006F5350">
        <w:rPr>
          <w:rFonts w:ascii="Verdana" w:hAnsi="Verdana"/>
          <w:sz w:val="20"/>
          <w:szCs w:val="20"/>
        </w:rPr>
        <w:t xml:space="preserve"> min. 24 miesięczną gwarancją, systemu kompensacji mocy biernej wewnętrznej</w:t>
      </w:r>
      <w:r w:rsidR="006D41C3" w:rsidRPr="00B834AD">
        <w:rPr>
          <w:rFonts w:ascii="Verdana" w:hAnsi="Verdana"/>
          <w:sz w:val="20"/>
          <w:szCs w:val="20"/>
        </w:rPr>
        <w:t xml:space="preserve"> sieci energetycznej na terenie Obwodu Drogowego w Kłobuck</w:t>
      </w:r>
      <w:r w:rsidR="006F5350">
        <w:rPr>
          <w:rFonts w:ascii="Verdana" w:hAnsi="Verdana"/>
          <w:sz w:val="20"/>
          <w:szCs w:val="20"/>
        </w:rPr>
        <w:t>u</w:t>
      </w:r>
      <w:r w:rsidR="006D41C3" w:rsidRPr="00B834AD">
        <w:rPr>
          <w:rFonts w:ascii="Verdana" w:hAnsi="Verdana"/>
          <w:sz w:val="20"/>
          <w:szCs w:val="20"/>
        </w:rPr>
        <w:t>.</w:t>
      </w:r>
    </w:p>
    <w:p w14:paraId="44DA6748" w14:textId="72AE95C4" w:rsidR="000417EE" w:rsidRPr="000417EE" w:rsidRDefault="000417EE" w:rsidP="000417EE">
      <w:pPr>
        <w:pStyle w:val="Akapitzlist"/>
        <w:numPr>
          <w:ilvl w:val="0"/>
          <w:numId w:val="38"/>
        </w:numPr>
        <w:jc w:val="both"/>
        <w:rPr>
          <w:rFonts w:ascii="Verdana" w:hAnsi="Verdana"/>
          <w:sz w:val="20"/>
          <w:szCs w:val="20"/>
        </w:rPr>
      </w:pPr>
      <w:r w:rsidRPr="000417EE">
        <w:rPr>
          <w:rFonts w:ascii="Verdana" w:hAnsi="Verdana"/>
          <w:sz w:val="20"/>
          <w:szCs w:val="20"/>
        </w:rPr>
        <w:t>dostawa wraz z montażem kompensatora mocy biernej w odrębnej szafie sterowniczej</w:t>
      </w:r>
      <w:r w:rsidR="00160C56">
        <w:rPr>
          <w:rFonts w:ascii="Verdana" w:hAnsi="Verdana"/>
          <w:sz w:val="20"/>
          <w:szCs w:val="20"/>
        </w:rPr>
        <w:t xml:space="preserve"> – instalacja na </w:t>
      </w:r>
      <w:r w:rsidR="009751E1">
        <w:rPr>
          <w:rFonts w:ascii="Verdana" w:hAnsi="Verdana"/>
          <w:sz w:val="20"/>
          <w:szCs w:val="20"/>
        </w:rPr>
        <w:t>zewnątrz</w:t>
      </w:r>
      <w:r>
        <w:rPr>
          <w:rFonts w:ascii="Verdana" w:hAnsi="Verdana"/>
          <w:sz w:val="20"/>
          <w:szCs w:val="20"/>
        </w:rPr>
        <w:t>;</w:t>
      </w:r>
    </w:p>
    <w:p w14:paraId="6B340933" w14:textId="25A55E16" w:rsidR="000417EE" w:rsidRPr="000417EE" w:rsidRDefault="000417EE" w:rsidP="000417EE">
      <w:pPr>
        <w:pStyle w:val="Akapitzlist"/>
        <w:numPr>
          <w:ilvl w:val="0"/>
          <w:numId w:val="38"/>
        </w:numPr>
        <w:jc w:val="both"/>
        <w:rPr>
          <w:rFonts w:ascii="Verdana" w:hAnsi="Verdana"/>
          <w:sz w:val="20"/>
          <w:szCs w:val="20"/>
        </w:rPr>
      </w:pPr>
      <w:r w:rsidRPr="000417EE">
        <w:rPr>
          <w:rFonts w:ascii="Verdana" w:hAnsi="Verdana"/>
          <w:sz w:val="20"/>
          <w:szCs w:val="20"/>
        </w:rPr>
        <w:t>konfiguracją urządzeń wraz z implementacją w systemie zdalnego nadzoru</w:t>
      </w:r>
      <w:r>
        <w:rPr>
          <w:rFonts w:ascii="Verdana" w:hAnsi="Verdana"/>
          <w:sz w:val="20"/>
          <w:szCs w:val="20"/>
        </w:rPr>
        <w:t>;</w:t>
      </w:r>
    </w:p>
    <w:p w14:paraId="2B8CBB88" w14:textId="17981A04" w:rsidR="000417EE" w:rsidRDefault="000417EE" w:rsidP="00994743">
      <w:pPr>
        <w:pStyle w:val="Akapitzlist"/>
        <w:numPr>
          <w:ilvl w:val="0"/>
          <w:numId w:val="38"/>
        </w:numPr>
        <w:jc w:val="both"/>
        <w:rPr>
          <w:rFonts w:ascii="Verdana" w:hAnsi="Verdana"/>
          <w:sz w:val="20"/>
          <w:szCs w:val="20"/>
        </w:rPr>
      </w:pPr>
      <w:r w:rsidRPr="000417EE">
        <w:rPr>
          <w:rFonts w:ascii="Verdana" w:hAnsi="Verdana"/>
          <w:sz w:val="20"/>
          <w:szCs w:val="20"/>
        </w:rPr>
        <w:t>opracowanie raportu końcowego</w:t>
      </w:r>
      <w:r w:rsidR="00994743">
        <w:rPr>
          <w:rFonts w:ascii="Verdana" w:hAnsi="Verdana"/>
          <w:sz w:val="20"/>
          <w:szCs w:val="20"/>
        </w:rPr>
        <w:t>, p</w:t>
      </w:r>
      <w:r w:rsidR="00994743" w:rsidRPr="00994743">
        <w:rPr>
          <w:rFonts w:ascii="Verdana" w:hAnsi="Verdana"/>
          <w:sz w:val="20"/>
          <w:szCs w:val="20"/>
        </w:rPr>
        <w:t>omiary powykonawcze wraz z analiz</w:t>
      </w:r>
      <w:r w:rsidR="00994743">
        <w:rPr>
          <w:rFonts w:ascii="Verdana" w:hAnsi="Verdana"/>
          <w:sz w:val="20"/>
          <w:szCs w:val="20"/>
        </w:rPr>
        <w:t xml:space="preserve">ą </w:t>
      </w:r>
      <w:r w:rsidR="00994743" w:rsidRPr="00994743">
        <w:rPr>
          <w:rFonts w:ascii="Verdana" w:hAnsi="Verdana"/>
          <w:sz w:val="20"/>
          <w:szCs w:val="20"/>
        </w:rPr>
        <w:t>mocy biernej w czasie min. 7 dni</w:t>
      </w:r>
      <w:r w:rsidR="009751E1">
        <w:rPr>
          <w:rFonts w:ascii="Verdana" w:hAnsi="Verdana"/>
          <w:sz w:val="20"/>
          <w:szCs w:val="20"/>
        </w:rPr>
        <w:t>.</w:t>
      </w:r>
    </w:p>
    <w:p w14:paraId="7A5121E8" w14:textId="77777777" w:rsidR="000417EE" w:rsidRPr="000417EE" w:rsidRDefault="000417EE" w:rsidP="000417EE">
      <w:pPr>
        <w:pStyle w:val="Akapitzlist"/>
        <w:ind w:left="1146"/>
        <w:jc w:val="both"/>
        <w:rPr>
          <w:rFonts w:ascii="Verdana" w:hAnsi="Verdana"/>
          <w:sz w:val="20"/>
          <w:szCs w:val="20"/>
        </w:rPr>
      </w:pPr>
    </w:p>
    <w:p w14:paraId="2AA0B8A1" w14:textId="331166C5" w:rsidR="006D41C3" w:rsidRPr="000417EE" w:rsidRDefault="000417EE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0417EE">
        <w:rPr>
          <w:rFonts w:ascii="Verdana" w:hAnsi="Verdana"/>
          <w:b/>
          <w:bCs/>
          <w:sz w:val="20"/>
          <w:szCs w:val="20"/>
        </w:rPr>
        <w:t>Opis stanu istniejącego</w:t>
      </w:r>
    </w:p>
    <w:p w14:paraId="061A520A" w14:textId="539355EA" w:rsidR="006D41C3" w:rsidRDefault="002C468D" w:rsidP="000417EE">
      <w:pPr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Wewnętrzna sieć energetyczna (WLZ układ 3 fazy), zasilająca o</w:t>
      </w:r>
      <w:r w:rsidR="00744F36" w:rsidRPr="00B834AD">
        <w:rPr>
          <w:rFonts w:ascii="Verdana" w:hAnsi="Verdana"/>
          <w:sz w:val="20"/>
          <w:szCs w:val="20"/>
        </w:rPr>
        <w:t xml:space="preserve">biekty zlokalizowane na terenie Obwodu Drogowego w Kłobucku (ul. Pogodna 1, </w:t>
      </w:r>
      <w:r w:rsidR="00716502">
        <w:rPr>
          <w:rFonts w:ascii="Verdana" w:hAnsi="Verdana"/>
          <w:sz w:val="20"/>
          <w:szCs w:val="20"/>
        </w:rPr>
        <w:t>42-100</w:t>
      </w:r>
      <w:r w:rsidR="00744F36" w:rsidRPr="00B834AD">
        <w:rPr>
          <w:rFonts w:ascii="Verdana" w:hAnsi="Verdana"/>
          <w:sz w:val="20"/>
          <w:szCs w:val="20"/>
        </w:rPr>
        <w:t xml:space="preserve"> Kłobuck), </w:t>
      </w:r>
      <w:r w:rsidR="00385B26">
        <w:rPr>
          <w:rFonts w:ascii="Verdana" w:hAnsi="Verdana"/>
          <w:sz w:val="20"/>
          <w:szCs w:val="20"/>
        </w:rPr>
        <w:br/>
      </w:r>
      <w:r w:rsidR="006D41C3" w:rsidRPr="00B834AD">
        <w:rPr>
          <w:rFonts w:ascii="Verdana" w:hAnsi="Verdana"/>
          <w:sz w:val="20"/>
          <w:szCs w:val="20"/>
        </w:rPr>
        <w:t>nie posiada układu kompensacji mocy</w:t>
      </w:r>
      <w:r w:rsidR="00744F36" w:rsidRPr="00B834AD">
        <w:rPr>
          <w:rFonts w:ascii="Verdana" w:hAnsi="Verdana"/>
          <w:sz w:val="20"/>
          <w:szCs w:val="20"/>
        </w:rPr>
        <w:t xml:space="preserve"> </w:t>
      </w:r>
      <w:r w:rsidR="006D41C3" w:rsidRPr="00B834AD">
        <w:rPr>
          <w:rFonts w:ascii="Verdana" w:hAnsi="Verdana"/>
          <w:sz w:val="20"/>
          <w:szCs w:val="20"/>
        </w:rPr>
        <w:t>biernej. Występują znaczne przekroczenia poboru energii biernej, które mają</w:t>
      </w:r>
      <w:r w:rsidR="00744F36" w:rsidRPr="00B834AD">
        <w:rPr>
          <w:rFonts w:ascii="Verdana" w:hAnsi="Verdana"/>
          <w:sz w:val="20"/>
          <w:szCs w:val="20"/>
        </w:rPr>
        <w:t xml:space="preserve"> </w:t>
      </w:r>
      <w:r w:rsidR="006D41C3" w:rsidRPr="00B834AD">
        <w:rPr>
          <w:rFonts w:ascii="Verdana" w:hAnsi="Verdana"/>
          <w:sz w:val="20"/>
          <w:szCs w:val="20"/>
        </w:rPr>
        <w:t>bezpośredni wpływ na wysokość opłat za energię elektryczną.</w:t>
      </w:r>
    </w:p>
    <w:p w14:paraId="69372302" w14:textId="46E8F275" w:rsidR="006F5350" w:rsidRDefault="006F5350" w:rsidP="000417EE">
      <w:pPr>
        <w:ind w:left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Aktualny stan parametrów sieci energetycznej przedstawiony został w </w:t>
      </w:r>
      <w:r w:rsidRPr="000417EE">
        <w:rPr>
          <w:rFonts w:ascii="Verdana" w:hAnsi="Verdana"/>
          <w:b/>
          <w:bCs/>
          <w:sz w:val="20"/>
          <w:szCs w:val="20"/>
        </w:rPr>
        <w:t xml:space="preserve">raporcie </w:t>
      </w:r>
      <w:r w:rsidR="000727CD">
        <w:rPr>
          <w:rFonts w:ascii="Verdana" w:hAnsi="Verdana"/>
          <w:b/>
          <w:bCs/>
          <w:sz w:val="20"/>
          <w:szCs w:val="20"/>
        </w:rPr>
        <w:br/>
      </w:r>
      <w:r w:rsidRPr="000417EE">
        <w:rPr>
          <w:rFonts w:ascii="Verdana" w:hAnsi="Verdana"/>
          <w:b/>
          <w:bCs/>
          <w:sz w:val="20"/>
          <w:szCs w:val="20"/>
        </w:rPr>
        <w:t>z przeprowadzonych badań wewnętrznej sieci elektroenergetycznej – załącznik nr 1</w:t>
      </w:r>
      <w:r>
        <w:rPr>
          <w:rFonts w:ascii="Verdana" w:hAnsi="Verdana"/>
          <w:sz w:val="20"/>
          <w:szCs w:val="20"/>
        </w:rPr>
        <w:t xml:space="preserve"> do niniejszego OPZ.</w:t>
      </w:r>
    </w:p>
    <w:p w14:paraId="2CF3711C" w14:textId="4A437DF5" w:rsidR="009911D8" w:rsidRPr="000417EE" w:rsidRDefault="006F5350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0417EE">
        <w:rPr>
          <w:rFonts w:ascii="Verdana" w:hAnsi="Verdana"/>
          <w:b/>
          <w:bCs/>
          <w:sz w:val="20"/>
          <w:szCs w:val="20"/>
        </w:rPr>
        <w:t>System kompensacji mocy biernej – minimalne wymagania</w:t>
      </w:r>
    </w:p>
    <w:p w14:paraId="1294AF51" w14:textId="54236FF9" w:rsidR="006F5350" w:rsidRPr="00A60BC3" w:rsidRDefault="00A60BC3" w:rsidP="000417EE">
      <w:pPr>
        <w:pStyle w:val="Akapitzlist"/>
        <w:spacing w:after="0"/>
        <w:ind w:left="426"/>
        <w:contextualSpacing w:val="0"/>
        <w:jc w:val="both"/>
        <w:rPr>
          <w:rFonts w:ascii="Verdana" w:hAnsi="Verdana"/>
          <w:sz w:val="20"/>
          <w:szCs w:val="20"/>
        </w:rPr>
      </w:pPr>
      <w:r w:rsidRPr="00A60BC3">
        <w:rPr>
          <w:rFonts w:ascii="Verdana" w:hAnsi="Verdana"/>
          <w:sz w:val="20"/>
          <w:szCs w:val="20"/>
        </w:rPr>
        <w:t>Wykonawca w ramach ceny ofertowej dostarczy, zainstaluje oraz skonfiguruje fabrycznie nowy, nie noszący śladów użytkowania, objęty min. 24 miesięczną gwarancją, system kompensacji mocy biernej</w:t>
      </w:r>
      <w:r>
        <w:rPr>
          <w:rFonts w:ascii="Verdana" w:hAnsi="Verdana"/>
          <w:sz w:val="20"/>
          <w:szCs w:val="20"/>
        </w:rPr>
        <w:t>.</w:t>
      </w:r>
    </w:p>
    <w:p w14:paraId="4934C9AC" w14:textId="77777777" w:rsidR="00A24BBC" w:rsidRDefault="00A24BBC" w:rsidP="000417EE">
      <w:pPr>
        <w:pStyle w:val="Akapitzlist"/>
        <w:spacing w:after="0"/>
        <w:ind w:left="567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302E1337" w14:textId="0A019179" w:rsidR="00A60BC3" w:rsidRPr="000417EE" w:rsidRDefault="00A24BBC" w:rsidP="000417EE">
      <w:pPr>
        <w:pStyle w:val="Akapitzlist"/>
        <w:numPr>
          <w:ilvl w:val="1"/>
          <w:numId w:val="1"/>
        </w:numPr>
        <w:spacing w:after="0"/>
        <w:ind w:left="426" w:hanging="568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 w:rsidRPr="000417EE">
        <w:rPr>
          <w:rFonts w:ascii="Verdana" w:hAnsi="Verdana"/>
          <w:i/>
          <w:iCs/>
          <w:sz w:val="20"/>
          <w:szCs w:val="20"/>
          <w:u w:val="single"/>
        </w:rPr>
        <w:t>Szafa sterownicza</w:t>
      </w:r>
      <w:r w:rsidR="00160C56">
        <w:rPr>
          <w:rFonts w:ascii="Verdana" w:hAnsi="Verdana"/>
          <w:i/>
          <w:iCs/>
          <w:sz w:val="20"/>
          <w:szCs w:val="20"/>
          <w:u w:val="single"/>
        </w:rPr>
        <w:t xml:space="preserve"> zewnętrzna</w:t>
      </w:r>
      <w:r w:rsidR="00A60BC3" w:rsidRPr="000417EE">
        <w:rPr>
          <w:rFonts w:ascii="Verdana" w:hAnsi="Verdana"/>
          <w:i/>
          <w:iCs/>
          <w:sz w:val="20"/>
          <w:szCs w:val="20"/>
          <w:u w:val="single"/>
        </w:rPr>
        <w:t xml:space="preserve"> – minimalne </w:t>
      </w:r>
      <w:r w:rsidR="000417EE" w:rsidRPr="000417EE">
        <w:rPr>
          <w:rFonts w:ascii="Verdana" w:hAnsi="Verdana"/>
          <w:i/>
          <w:iCs/>
          <w:sz w:val="20"/>
          <w:szCs w:val="20"/>
          <w:u w:val="single"/>
        </w:rPr>
        <w:t>wyposażenie</w:t>
      </w:r>
    </w:p>
    <w:p w14:paraId="26B5E4AC" w14:textId="07A23EC5" w:rsidR="00A24BBC" w:rsidRDefault="00A24BBC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system kompensacji mocy biernej</w:t>
      </w:r>
      <w:r w:rsidR="000727CD">
        <w:rPr>
          <w:rFonts w:ascii="Verdana" w:hAnsi="Verdana"/>
          <w:sz w:val="20"/>
          <w:szCs w:val="20"/>
        </w:rPr>
        <w:t>,</w:t>
      </w:r>
    </w:p>
    <w:p w14:paraId="435917D8" w14:textId="12B1B7E8" w:rsidR="00A60BC3" w:rsidRPr="00A24BBC" w:rsidRDefault="00A24BBC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sterownik systemu zdalnego nadzoru/zarządzania LTE / 5G</w:t>
      </w:r>
      <w:r w:rsidR="00A60BC3">
        <w:rPr>
          <w:rFonts w:ascii="Verdana" w:hAnsi="Verdana"/>
          <w:sz w:val="20"/>
          <w:szCs w:val="20"/>
        </w:rPr>
        <w:t xml:space="preserve"> wraz </w:t>
      </w:r>
      <w:proofErr w:type="gramStart"/>
      <w:r w:rsidR="00A60BC3">
        <w:rPr>
          <w:rFonts w:ascii="Verdana" w:hAnsi="Verdana"/>
          <w:sz w:val="20"/>
          <w:szCs w:val="20"/>
        </w:rPr>
        <w:t xml:space="preserve">z </w:t>
      </w:r>
      <w:r w:rsidR="00A60BC3" w:rsidRPr="00A60BC3">
        <w:rPr>
          <w:rFonts w:ascii="Verdana" w:hAnsi="Verdana"/>
          <w:sz w:val="20"/>
          <w:szCs w:val="20"/>
        </w:rPr>
        <w:t xml:space="preserve"> </w:t>
      </w:r>
      <w:r w:rsidR="00A60BC3">
        <w:rPr>
          <w:rFonts w:ascii="Verdana" w:hAnsi="Verdana"/>
          <w:sz w:val="20"/>
          <w:szCs w:val="20"/>
        </w:rPr>
        <w:t>implementacją</w:t>
      </w:r>
      <w:proofErr w:type="gramEnd"/>
      <w:r w:rsidR="00A60BC3">
        <w:rPr>
          <w:rFonts w:ascii="Verdana" w:hAnsi="Verdana"/>
          <w:sz w:val="20"/>
          <w:szCs w:val="20"/>
        </w:rPr>
        <w:t xml:space="preserve"> w </w:t>
      </w:r>
      <w:r w:rsidR="00A60BC3" w:rsidRPr="00A24BBC">
        <w:rPr>
          <w:rFonts w:ascii="Verdana" w:hAnsi="Verdana"/>
          <w:sz w:val="20"/>
          <w:szCs w:val="20"/>
          <w:lang w:eastAsia="pl-PL"/>
        </w:rPr>
        <w:t>system</w:t>
      </w:r>
      <w:r w:rsidR="00A60BC3">
        <w:rPr>
          <w:rFonts w:ascii="Verdana" w:hAnsi="Verdana"/>
          <w:sz w:val="20"/>
          <w:szCs w:val="20"/>
          <w:lang w:eastAsia="pl-PL"/>
        </w:rPr>
        <w:t>ie</w:t>
      </w:r>
      <w:r w:rsidR="00A60BC3" w:rsidRPr="00A24BBC">
        <w:rPr>
          <w:rFonts w:ascii="Verdana" w:hAnsi="Verdana"/>
          <w:sz w:val="20"/>
          <w:szCs w:val="20"/>
          <w:lang w:eastAsia="pl-PL"/>
        </w:rPr>
        <w:t xml:space="preserve"> zarządzania </w:t>
      </w:r>
      <w:r w:rsidR="00A60BC3">
        <w:rPr>
          <w:rFonts w:ascii="Verdana" w:hAnsi="Verdana"/>
          <w:sz w:val="20"/>
          <w:szCs w:val="20"/>
        </w:rPr>
        <w:t>posiadanym przez Zamawiającego</w:t>
      </w:r>
      <w:r w:rsidR="000727CD">
        <w:rPr>
          <w:rFonts w:ascii="Verdana" w:hAnsi="Verdana"/>
          <w:sz w:val="20"/>
          <w:szCs w:val="20"/>
        </w:rPr>
        <w:t>,</w:t>
      </w:r>
    </w:p>
    <w:p w14:paraId="58543CD5" w14:textId="100A4388" w:rsidR="00A24BBC" w:rsidRPr="0069293E" w:rsidRDefault="00A24BBC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analizator sieci</w:t>
      </w:r>
      <w:r>
        <w:rPr>
          <w:rFonts w:ascii="Verdana" w:hAnsi="Verdana"/>
          <w:sz w:val="20"/>
          <w:szCs w:val="20"/>
        </w:rPr>
        <w:t>,</w:t>
      </w:r>
    </w:p>
    <w:p w14:paraId="32AEA680" w14:textId="3FC6E3BC" w:rsidR="00A24BBC" w:rsidRPr="0069293E" w:rsidRDefault="00A24BBC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czujnik zmierzchowy</w:t>
      </w:r>
      <w:r>
        <w:rPr>
          <w:rFonts w:ascii="Verdana" w:hAnsi="Verdana"/>
          <w:sz w:val="20"/>
          <w:szCs w:val="20"/>
        </w:rPr>
        <w:t xml:space="preserve"> z obsługą GPS – obwód oświetlenia terenu,</w:t>
      </w:r>
    </w:p>
    <w:p w14:paraId="3E566442" w14:textId="609472B1" w:rsidR="00A24BBC" w:rsidRDefault="00A24BBC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cyfrowy programator astronomiczny</w:t>
      </w:r>
      <w:r w:rsidR="00A60BC3">
        <w:rPr>
          <w:rFonts w:ascii="Verdana" w:hAnsi="Verdana"/>
          <w:sz w:val="20"/>
          <w:szCs w:val="20"/>
        </w:rPr>
        <w:t xml:space="preserve"> – obwód oświetlenia terenu</w:t>
      </w:r>
      <w:r w:rsidR="007F1050">
        <w:rPr>
          <w:rFonts w:ascii="Verdana" w:hAnsi="Verdana"/>
          <w:sz w:val="20"/>
          <w:szCs w:val="20"/>
        </w:rPr>
        <w:t>,</w:t>
      </w:r>
    </w:p>
    <w:p w14:paraId="209B1E9D" w14:textId="41056937" w:rsidR="000727CD" w:rsidRDefault="007F1050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konektor sygnalizacji otwarcia drzwiczek</w:t>
      </w:r>
      <w:r w:rsidR="000727CD">
        <w:rPr>
          <w:rFonts w:ascii="Verdana" w:hAnsi="Verdana"/>
          <w:sz w:val="20"/>
          <w:szCs w:val="20"/>
        </w:rPr>
        <w:t>,</w:t>
      </w:r>
    </w:p>
    <w:p w14:paraId="4F0F0DF1" w14:textId="462D083E" w:rsidR="007F1050" w:rsidRDefault="000727CD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0727CD">
        <w:rPr>
          <w:rFonts w:ascii="Verdana" w:hAnsi="Verdana"/>
          <w:sz w:val="20"/>
          <w:szCs w:val="20"/>
        </w:rPr>
        <w:t>wkładka jednostronna typu WRS, z kluczem patentowym, do zamków w szafach energetycznych – numer do uzgodnienia z Zamawiającym</w:t>
      </w:r>
      <w:r>
        <w:rPr>
          <w:rFonts w:ascii="Verdana" w:hAnsi="Verdana"/>
          <w:sz w:val="20"/>
          <w:szCs w:val="20"/>
        </w:rPr>
        <w:t>,</w:t>
      </w:r>
    </w:p>
    <w:p w14:paraId="63048101" w14:textId="77777777" w:rsidR="000727CD" w:rsidRPr="000727CD" w:rsidRDefault="000727CD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0727CD">
        <w:rPr>
          <w:rFonts w:ascii="Verdana" w:hAnsi="Verdana"/>
          <w:sz w:val="20"/>
          <w:szCs w:val="20"/>
        </w:rPr>
        <w:t>zewnętrzna antena GPS,</w:t>
      </w:r>
    </w:p>
    <w:p w14:paraId="0A84EBB0" w14:textId="75FB33F6" w:rsidR="000727CD" w:rsidRPr="000727CD" w:rsidRDefault="000727CD" w:rsidP="000727CD">
      <w:pPr>
        <w:pStyle w:val="Akapitzlist"/>
        <w:numPr>
          <w:ilvl w:val="0"/>
          <w:numId w:val="33"/>
        </w:numPr>
        <w:spacing w:after="160"/>
        <w:ind w:left="1134" w:hanging="501"/>
        <w:jc w:val="both"/>
        <w:rPr>
          <w:rFonts w:ascii="Verdana" w:hAnsi="Verdana"/>
          <w:sz w:val="20"/>
          <w:szCs w:val="20"/>
        </w:rPr>
      </w:pPr>
      <w:r w:rsidRPr="000727CD">
        <w:rPr>
          <w:rFonts w:ascii="Verdana" w:hAnsi="Verdana"/>
          <w:sz w:val="20"/>
          <w:szCs w:val="20"/>
        </w:rPr>
        <w:t>zewnętrzna antena GSM</w:t>
      </w:r>
      <w:r>
        <w:rPr>
          <w:rFonts w:ascii="Verdana" w:hAnsi="Verdana"/>
          <w:sz w:val="20"/>
          <w:szCs w:val="20"/>
        </w:rPr>
        <w:t>.</w:t>
      </w:r>
    </w:p>
    <w:p w14:paraId="6040CDD4" w14:textId="57F8C7F2" w:rsidR="00A24BBC" w:rsidRDefault="009751E1" w:rsidP="00160C56">
      <w:pPr>
        <w:spacing w:after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>
        <w:rPr>
          <w:rFonts w:ascii="Verdana" w:hAnsi="Verdana"/>
          <w:i/>
          <w:iCs/>
          <w:sz w:val="20"/>
          <w:szCs w:val="20"/>
          <w:u w:val="single"/>
        </w:rPr>
        <w:lastRenderedPageBreak/>
        <w:t xml:space="preserve">Z </w:t>
      </w:r>
      <w:r w:rsidR="00160C56">
        <w:rPr>
          <w:rFonts w:ascii="Verdana" w:hAnsi="Verdana"/>
          <w:i/>
          <w:iCs/>
          <w:sz w:val="20"/>
          <w:szCs w:val="20"/>
          <w:u w:val="single"/>
        </w:rPr>
        <w:t xml:space="preserve">uwagi na podział WLZ w rejonie </w:t>
      </w:r>
      <w:r>
        <w:rPr>
          <w:rFonts w:ascii="Verdana" w:hAnsi="Verdana"/>
          <w:i/>
          <w:iCs/>
          <w:sz w:val="20"/>
          <w:szCs w:val="20"/>
          <w:u w:val="single"/>
        </w:rPr>
        <w:t>obiektu magazynowego, docelowa lokalizacja szafy zostanie uzgodniona w toku realizacji zamówienia</w:t>
      </w:r>
      <w:r w:rsidR="00160C56" w:rsidRPr="00160C56">
        <w:rPr>
          <w:rFonts w:ascii="Verdana" w:hAnsi="Verdana"/>
          <w:i/>
          <w:iCs/>
          <w:sz w:val="20"/>
          <w:szCs w:val="20"/>
          <w:u w:val="single"/>
        </w:rPr>
        <w:t xml:space="preserve"> z Zamawiającym.</w:t>
      </w:r>
    </w:p>
    <w:p w14:paraId="7F8283C5" w14:textId="77777777" w:rsidR="009751E1" w:rsidRPr="00160C56" w:rsidRDefault="009751E1" w:rsidP="00160C56">
      <w:pPr>
        <w:spacing w:after="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41DA7BED" w14:textId="77777777" w:rsidR="00A60BC3" w:rsidRDefault="006F5350" w:rsidP="000417EE">
      <w:pPr>
        <w:pStyle w:val="Akapitzlist"/>
        <w:numPr>
          <w:ilvl w:val="2"/>
          <w:numId w:val="1"/>
        </w:numPr>
        <w:spacing w:after="0"/>
        <w:ind w:left="851" w:hanging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 w:rsidRPr="00A60BC3">
        <w:rPr>
          <w:rFonts w:ascii="Verdana" w:hAnsi="Verdana"/>
          <w:i/>
          <w:iCs/>
          <w:sz w:val="20"/>
          <w:szCs w:val="20"/>
          <w:u w:val="single"/>
        </w:rPr>
        <w:t>Układ kompensacji mocy biernej</w:t>
      </w:r>
      <w:r w:rsidR="00A24BBC" w:rsidRPr="00A60BC3">
        <w:rPr>
          <w:rFonts w:ascii="Verdana" w:hAnsi="Verdana"/>
          <w:i/>
          <w:iCs/>
          <w:sz w:val="20"/>
          <w:szCs w:val="20"/>
          <w:u w:val="single"/>
        </w:rPr>
        <w:t xml:space="preserve"> </w:t>
      </w:r>
    </w:p>
    <w:p w14:paraId="6DEA7BE0" w14:textId="77777777" w:rsidR="00A60BC3" w:rsidRDefault="00A60BC3" w:rsidP="000417EE">
      <w:pPr>
        <w:pStyle w:val="Akapitzlist"/>
        <w:spacing w:after="0"/>
        <w:ind w:left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72275CE7" w14:textId="77777777" w:rsidR="00160C56" w:rsidRPr="00160C56" w:rsidRDefault="00160C56" w:rsidP="00160C56">
      <w:pPr>
        <w:spacing w:after="0"/>
        <w:ind w:left="916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Powyższe parametry należy rozumieć jako minimalne, jednakże Wykonawca zobowiązany jest do instalacji systemu, </w:t>
      </w:r>
      <w:r w:rsidRPr="00160C56">
        <w:rPr>
          <w:rFonts w:ascii="Verdana" w:hAnsi="Verdana"/>
          <w:b/>
          <w:bCs/>
          <w:sz w:val="20"/>
          <w:szCs w:val="20"/>
        </w:rPr>
        <w:t>gwarantującego skuteczność kompensacji na poziomie minimum 98%.</w:t>
      </w:r>
    </w:p>
    <w:p w14:paraId="09B4A4EA" w14:textId="77777777" w:rsidR="00160C56" w:rsidRDefault="00160C56" w:rsidP="000417EE">
      <w:pPr>
        <w:pStyle w:val="Akapitzlist"/>
        <w:spacing w:after="0"/>
        <w:ind w:left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10A0F17C" w14:textId="4F4ED9A4" w:rsidR="00A24BBC" w:rsidRDefault="00A60BC3" w:rsidP="000417EE">
      <w:pPr>
        <w:pStyle w:val="Akapitzlist"/>
        <w:spacing w:after="0"/>
        <w:ind w:left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>
        <w:rPr>
          <w:rFonts w:ascii="Verdana" w:hAnsi="Verdana"/>
          <w:i/>
          <w:iCs/>
          <w:sz w:val="20"/>
          <w:szCs w:val="20"/>
          <w:u w:val="single"/>
        </w:rPr>
        <w:t>Minimalne p</w:t>
      </w:r>
      <w:r w:rsidR="00A24BBC" w:rsidRPr="00A60BC3">
        <w:rPr>
          <w:rFonts w:ascii="Verdana" w:hAnsi="Verdana"/>
          <w:i/>
          <w:iCs/>
          <w:sz w:val="20"/>
          <w:szCs w:val="20"/>
          <w:u w:val="single"/>
        </w:rPr>
        <w:t>arametry urządzenia:</w:t>
      </w:r>
    </w:p>
    <w:p w14:paraId="095CE975" w14:textId="71076D68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 xml:space="preserve">kompensator z filtrem aktywnym o mocy </w:t>
      </w:r>
      <w:r w:rsidR="00160C56">
        <w:rPr>
          <w:rFonts w:ascii="Verdana" w:hAnsi="Verdana"/>
          <w:b/>
          <w:bCs/>
          <w:sz w:val="20"/>
          <w:szCs w:val="20"/>
        </w:rPr>
        <w:t>min.</w:t>
      </w:r>
      <w:r w:rsidR="00160C56">
        <w:rPr>
          <w:rFonts w:ascii="Verdana" w:hAnsi="Verdana"/>
          <w:sz w:val="20"/>
          <w:szCs w:val="20"/>
        </w:rPr>
        <w:t xml:space="preserve"> </w:t>
      </w:r>
      <w:r w:rsidRPr="00A24BBC">
        <w:rPr>
          <w:rFonts w:ascii="Verdana" w:hAnsi="Verdana"/>
          <w:sz w:val="20"/>
          <w:szCs w:val="20"/>
        </w:rPr>
        <w:t xml:space="preserve">3 </w:t>
      </w:r>
      <w:proofErr w:type="spellStart"/>
      <w:r w:rsidRPr="00A24BBC">
        <w:rPr>
          <w:rFonts w:ascii="Verdana" w:hAnsi="Verdana"/>
          <w:sz w:val="20"/>
          <w:szCs w:val="20"/>
        </w:rPr>
        <w:t>kVAr</w:t>
      </w:r>
      <w:proofErr w:type="spellEnd"/>
      <w:r w:rsidRPr="00A24BBC">
        <w:rPr>
          <w:rFonts w:ascii="Verdana" w:hAnsi="Verdana"/>
          <w:sz w:val="20"/>
          <w:szCs w:val="20"/>
        </w:rPr>
        <w:t xml:space="preserve"> / 400V</w:t>
      </w:r>
    </w:p>
    <w:p w14:paraId="4C74E4F3" w14:textId="64AEBA8D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bezstopniowa kompensacja mocy biernej pojemnościowej i indukcyjnej</w:t>
      </w:r>
    </w:p>
    <w:p w14:paraId="3B802800" w14:textId="5744CCCA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eliminacja wyższych harmonicznych prądu do 13 rzędu</w:t>
      </w:r>
    </w:p>
    <w:p w14:paraId="3E8B6D27" w14:textId="65EDF4E0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kompensacja nadążna i uzyskanie docelowego cos</w:t>
      </w:r>
      <w:r w:rsidRPr="00A24BBC">
        <w:rPr>
          <w:rFonts w:ascii="Arial" w:hAnsi="Arial" w:cs="Arial"/>
          <w:sz w:val="20"/>
          <w:szCs w:val="20"/>
        </w:rPr>
        <w:t>ᵠ</w:t>
      </w:r>
      <w:r w:rsidRPr="00A24BBC">
        <w:rPr>
          <w:rFonts w:ascii="Verdana" w:hAnsi="Verdana"/>
          <w:sz w:val="20"/>
          <w:szCs w:val="20"/>
        </w:rPr>
        <w:t>,</w:t>
      </w:r>
    </w:p>
    <w:p w14:paraId="16718F2D" w14:textId="7DF2DE3C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automatyczne dostosowanie mocy SVG do charakteru, obciążenia bez żadnych zmian programowalnych,</w:t>
      </w:r>
    </w:p>
    <w:p w14:paraId="1D8E6B6B" w14:textId="064688ED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brak zjawisk rezonansowych i konieczności stosowania dławików rezonansowych,</w:t>
      </w:r>
    </w:p>
    <w:p w14:paraId="7BBBB8F1" w14:textId="1DD5A257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odciążenie przewodu neutralnego,</w:t>
      </w:r>
    </w:p>
    <w:p w14:paraId="6BB2E3EB" w14:textId="4C5189D2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symetryzacja obciążeń trójfazowych,</w:t>
      </w:r>
    </w:p>
    <w:p w14:paraId="48DE9DA4" w14:textId="659AA679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stabilność napięcia sieciowego,</w:t>
      </w:r>
    </w:p>
    <w:p w14:paraId="1F526C61" w14:textId="60D8ED08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 xml:space="preserve">szybki czas reakcji poniżej &lt;100 </w:t>
      </w:r>
      <w:proofErr w:type="spellStart"/>
      <w:r w:rsidRPr="00A24BBC">
        <w:rPr>
          <w:rFonts w:ascii="Verdana" w:hAnsi="Verdana"/>
          <w:sz w:val="20"/>
          <w:szCs w:val="20"/>
        </w:rPr>
        <w:t>μs</w:t>
      </w:r>
      <w:proofErr w:type="spellEnd"/>
      <w:r w:rsidRPr="00A24BBC">
        <w:rPr>
          <w:rFonts w:ascii="Verdana" w:hAnsi="Verdana"/>
          <w:sz w:val="20"/>
          <w:szCs w:val="20"/>
        </w:rPr>
        <w:t>,</w:t>
      </w:r>
    </w:p>
    <w:p w14:paraId="06FA188A" w14:textId="24299562" w:rsidR="00A24BBC" w:rsidRPr="00A24BBC" w:rsidRDefault="00A24BBC" w:rsidP="000417EE">
      <w:pPr>
        <w:pStyle w:val="Akapitzlist"/>
        <w:numPr>
          <w:ilvl w:val="0"/>
          <w:numId w:val="36"/>
        </w:numPr>
        <w:spacing w:after="0"/>
        <w:ind w:left="1276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brak ruchomych części - ograniczenie awaryjności i konieczności serwisowania,</w:t>
      </w:r>
    </w:p>
    <w:p w14:paraId="41927FBD" w14:textId="4A63E205" w:rsidR="006F5350" w:rsidRDefault="00A24BBC" w:rsidP="000417EE">
      <w:pPr>
        <w:pStyle w:val="Akapitzlist"/>
        <w:numPr>
          <w:ilvl w:val="0"/>
          <w:numId w:val="36"/>
        </w:numPr>
        <w:spacing w:after="0"/>
        <w:ind w:left="1276"/>
        <w:contextualSpacing w:val="0"/>
        <w:jc w:val="both"/>
        <w:rPr>
          <w:rFonts w:ascii="Verdana" w:hAnsi="Verdana"/>
          <w:sz w:val="20"/>
          <w:szCs w:val="20"/>
        </w:rPr>
      </w:pPr>
      <w:r w:rsidRPr="00A24BBC">
        <w:rPr>
          <w:rFonts w:ascii="Verdana" w:hAnsi="Verdana"/>
          <w:sz w:val="20"/>
          <w:szCs w:val="20"/>
        </w:rPr>
        <w:t>możliwość modyfikacji o połączenie z kolejnymi urządzeniami.</w:t>
      </w:r>
    </w:p>
    <w:p w14:paraId="4081A566" w14:textId="77777777" w:rsidR="00160C56" w:rsidRDefault="00160C56" w:rsidP="00160C56">
      <w:pPr>
        <w:spacing w:after="0"/>
        <w:ind w:left="916"/>
        <w:jc w:val="both"/>
        <w:rPr>
          <w:rFonts w:ascii="Verdana" w:hAnsi="Verdana"/>
          <w:sz w:val="20"/>
          <w:szCs w:val="20"/>
        </w:rPr>
      </w:pPr>
    </w:p>
    <w:p w14:paraId="2B58524D" w14:textId="3C8CE81D" w:rsidR="009911D8" w:rsidRPr="00A60BC3" w:rsidRDefault="00A60BC3" w:rsidP="000417EE">
      <w:pPr>
        <w:pStyle w:val="Akapitzlist"/>
        <w:numPr>
          <w:ilvl w:val="2"/>
          <w:numId w:val="1"/>
        </w:numPr>
        <w:spacing w:after="0"/>
        <w:ind w:left="851" w:hanging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>
        <w:rPr>
          <w:rFonts w:ascii="Verdana" w:eastAsia="Calibri" w:hAnsi="Verdana"/>
          <w:b/>
          <w:sz w:val="20"/>
          <w:szCs w:val="20"/>
        </w:rPr>
        <w:t>S</w:t>
      </w:r>
      <w:r w:rsidR="009911D8" w:rsidRPr="009911D8">
        <w:rPr>
          <w:rFonts w:ascii="Verdana" w:eastAsia="Calibri" w:hAnsi="Verdana"/>
          <w:b/>
          <w:sz w:val="20"/>
          <w:szCs w:val="20"/>
        </w:rPr>
        <w:t>terownik systemu</w:t>
      </w:r>
      <w:r>
        <w:rPr>
          <w:rFonts w:ascii="Verdana" w:eastAsia="Calibri" w:hAnsi="Verdana"/>
          <w:b/>
          <w:sz w:val="20"/>
          <w:szCs w:val="20"/>
        </w:rPr>
        <w:t xml:space="preserve"> zarządzania układem kompensacji</w:t>
      </w:r>
    </w:p>
    <w:p w14:paraId="3A5FEED9" w14:textId="77777777" w:rsidR="00A60BC3" w:rsidRDefault="00A60BC3" w:rsidP="000417EE">
      <w:pPr>
        <w:pStyle w:val="Akapitzlist"/>
        <w:spacing w:after="0"/>
        <w:ind w:left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</w:p>
    <w:p w14:paraId="65532220" w14:textId="7391C5D8" w:rsidR="00A60BC3" w:rsidRDefault="00A60BC3" w:rsidP="000417EE">
      <w:pPr>
        <w:pStyle w:val="Akapitzlist"/>
        <w:spacing w:after="0"/>
        <w:ind w:left="851"/>
        <w:contextualSpacing w:val="0"/>
        <w:jc w:val="both"/>
        <w:rPr>
          <w:rFonts w:ascii="Verdana" w:hAnsi="Verdana"/>
          <w:i/>
          <w:iCs/>
          <w:sz w:val="20"/>
          <w:szCs w:val="20"/>
          <w:u w:val="single"/>
        </w:rPr>
      </w:pPr>
      <w:r w:rsidRPr="00A60BC3">
        <w:rPr>
          <w:rFonts w:ascii="Verdana" w:hAnsi="Verdana"/>
          <w:i/>
          <w:iCs/>
          <w:sz w:val="20"/>
          <w:szCs w:val="20"/>
          <w:u w:val="single"/>
        </w:rPr>
        <w:t>Minimalne parametry urządzenia:</w:t>
      </w:r>
    </w:p>
    <w:p w14:paraId="765A1D79" w14:textId="77777777" w:rsidR="009911D8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zabudowa w szafie sterowniczej z kompensacją mocy biernej</w:t>
      </w:r>
      <w:r>
        <w:rPr>
          <w:rFonts w:ascii="Verdana" w:hAnsi="Verdana"/>
          <w:sz w:val="20"/>
          <w:szCs w:val="20"/>
        </w:rPr>
        <w:t>;</w:t>
      </w:r>
    </w:p>
    <w:p w14:paraId="182F97D4" w14:textId="77777777" w:rsidR="00A60BC3" w:rsidRPr="0069293E" w:rsidRDefault="00A60BC3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  <w:lang w:eastAsia="pl-PL"/>
        </w:rPr>
        <w:t>montaż na szynie DIN</w:t>
      </w:r>
      <w:r>
        <w:rPr>
          <w:rFonts w:ascii="Verdana" w:hAnsi="Verdana"/>
          <w:sz w:val="20"/>
          <w:szCs w:val="20"/>
          <w:lang w:eastAsia="pl-PL"/>
        </w:rPr>
        <w:t>;</w:t>
      </w:r>
    </w:p>
    <w:p w14:paraId="7A29B26D" w14:textId="77777777" w:rsidR="009911D8" w:rsidRPr="0069293E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łączność za pomocą technologii LTE lub 5G</w:t>
      </w:r>
      <w:r>
        <w:rPr>
          <w:rFonts w:ascii="Verdana" w:hAnsi="Verdana"/>
          <w:sz w:val="20"/>
          <w:szCs w:val="20"/>
        </w:rPr>
        <w:t>;</w:t>
      </w:r>
    </w:p>
    <w:p w14:paraId="2CAEE906" w14:textId="77777777" w:rsidR="009911D8" w:rsidRPr="0069293E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  <w:lang w:eastAsia="pl-PL"/>
        </w:rPr>
        <w:t>monitorowanie w czasie rzeczywistym i analiza parametrów sieci: prądu, napięcia, zużycia energii, mocy czynnej, mocy biernej</w:t>
      </w:r>
      <w:r>
        <w:rPr>
          <w:rFonts w:ascii="Verdana" w:hAnsi="Verdana"/>
          <w:sz w:val="20"/>
          <w:szCs w:val="20"/>
          <w:lang w:eastAsia="pl-PL"/>
        </w:rPr>
        <w:t>;</w:t>
      </w:r>
    </w:p>
    <w:p w14:paraId="4D2E5489" w14:textId="77777777" w:rsidR="009911D8" w:rsidRPr="0069293E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monitorowanie prawidłowości pracy urządzenia kompensacyjnego</w:t>
      </w:r>
      <w:r>
        <w:rPr>
          <w:rFonts w:ascii="Verdana" w:hAnsi="Verdana"/>
          <w:sz w:val="20"/>
          <w:szCs w:val="20"/>
        </w:rPr>
        <w:t>;</w:t>
      </w:r>
    </w:p>
    <w:p w14:paraId="056DDEF2" w14:textId="77777777" w:rsidR="009911D8" w:rsidRPr="0069293E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  <w:lang w:eastAsia="pl-PL"/>
        </w:rPr>
        <w:t>analizator sieci – dopuszcza się zastosowanie kompatybilnego urządzenia zewnętrznego</w:t>
      </w:r>
      <w:r>
        <w:rPr>
          <w:rFonts w:ascii="Verdana" w:hAnsi="Verdana"/>
          <w:sz w:val="20"/>
          <w:szCs w:val="20"/>
          <w:lang w:eastAsia="pl-PL"/>
        </w:rPr>
        <w:t>;</w:t>
      </w:r>
    </w:p>
    <w:p w14:paraId="630E8EDA" w14:textId="286083DC" w:rsidR="009911D8" w:rsidRPr="0069293E" w:rsidRDefault="007F1050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>
        <w:rPr>
          <w:rFonts w:ascii="Verdana" w:hAnsi="Verdana"/>
          <w:sz w:val="20"/>
          <w:szCs w:val="20"/>
        </w:rPr>
        <w:t xml:space="preserve">obsługa czujnika zmierzchowego - </w:t>
      </w:r>
      <w:r w:rsidR="009911D8" w:rsidRPr="0069293E">
        <w:rPr>
          <w:rFonts w:ascii="Verdana" w:hAnsi="Verdana"/>
          <w:sz w:val="20"/>
          <w:szCs w:val="20"/>
          <w:lang w:eastAsia="pl-PL"/>
        </w:rPr>
        <w:t>kompatybiln</w:t>
      </w:r>
      <w:r>
        <w:rPr>
          <w:rFonts w:ascii="Verdana" w:hAnsi="Verdana"/>
          <w:sz w:val="20"/>
          <w:szCs w:val="20"/>
          <w:lang w:eastAsia="pl-PL"/>
        </w:rPr>
        <w:t>e</w:t>
      </w:r>
      <w:r w:rsidR="009911D8" w:rsidRPr="0069293E">
        <w:rPr>
          <w:rFonts w:ascii="Verdana" w:hAnsi="Verdana"/>
          <w:sz w:val="20"/>
          <w:szCs w:val="20"/>
          <w:lang w:eastAsia="pl-PL"/>
        </w:rPr>
        <w:t xml:space="preserve"> urządzeni</w:t>
      </w:r>
      <w:r>
        <w:rPr>
          <w:rFonts w:ascii="Verdana" w:hAnsi="Verdana"/>
          <w:sz w:val="20"/>
          <w:szCs w:val="20"/>
          <w:lang w:eastAsia="pl-PL"/>
        </w:rPr>
        <w:t>e</w:t>
      </w:r>
      <w:r w:rsidR="009911D8" w:rsidRPr="0069293E">
        <w:rPr>
          <w:rFonts w:ascii="Verdana" w:hAnsi="Verdana"/>
          <w:sz w:val="20"/>
          <w:szCs w:val="20"/>
          <w:lang w:eastAsia="pl-PL"/>
        </w:rPr>
        <w:t xml:space="preserve"> zewnętrzne</w:t>
      </w:r>
      <w:r w:rsidR="009911D8">
        <w:rPr>
          <w:rFonts w:ascii="Verdana" w:hAnsi="Verdana"/>
          <w:sz w:val="20"/>
          <w:szCs w:val="20"/>
          <w:lang w:eastAsia="pl-PL"/>
        </w:rPr>
        <w:t>;</w:t>
      </w:r>
    </w:p>
    <w:p w14:paraId="36C0B59A" w14:textId="77777777" w:rsidR="009911D8" w:rsidRPr="0069293E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  <w:lang w:eastAsia="pl-PL"/>
        </w:rPr>
        <w:t>diody LED na panelu czołowym sygnalizujące stan: wejść i wyjść</w:t>
      </w:r>
      <w:r>
        <w:rPr>
          <w:rFonts w:ascii="Verdana" w:hAnsi="Verdana"/>
          <w:sz w:val="20"/>
          <w:szCs w:val="20"/>
          <w:lang w:eastAsia="pl-PL"/>
        </w:rPr>
        <w:t>;</w:t>
      </w:r>
    </w:p>
    <w:p w14:paraId="1A03A738" w14:textId="77777777" w:rsidR="009911D8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 w:rsidRPr="0069293E">
        <w:rPr>
          <w:rFonts w:ascii="Verdana" w:hAnsi="Verdana"/>
          <w:sz w:val="20"/>
          <w:szCs w:val="20"/>
          <w:lang w:eastAsia="pl-PL"/>
        </w:rPr>
        <w:t>stopień ochrony min.  IP20</w:t>
      </w:r>
      <w:r>
        <w:rPr>
          <w:rFonts w:ascii="Verdana" w:hAnsi="Verdana"/>
          <w:sz w:val="20"/>
          <w:szCs w:val="20"/>
          <w:lang w:eastAsia="pl-PL"/>
        </w:rPr>
        <w:t>;</w:t>
      </w:r>
    </w:p>
    <w:p w14:paraId="0EA6F8DA" w14:textId="049DB0E1" w:rsidR="000727CD" w:rsidRPr="0069293E" w:rsidRDefault="009911D8" w:rsidP="000727CD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 w:rsidRPr="0069293E">
        <w:rPr>
          <w:rFonts w:ascii="Verdana" w:hAnsi="Verdana"/>
          <w:sz w:val="20"/>
          <w:szCs w:val="20"/>
          <w:lang w:eastAsia="pl-PL"/>
        </w:rPr>
        <w:t>synchronizacja czasu</w:t>
      </w:r>
      <w:r w:rsidR="00A60BC3">
        <w:rPr>
          <w:rFonts w:ascii="Verdana" w:hAnsi="Verdana"/>
          <w:sz w:val="20"/>
          <w:szCs w:val="20"/>
          <w:lang w:eastAsia="pl-PL"/>
        </w:rPr>
        <w:t>/położenia</w:t>
      </w:r>
      <w:r w:rsidRPr="0069293E">
        <w:rPr>
          <w:rFonts w:ascii="Verdana" w:hAnsi="Verdana"/>
          <w:sz w:val="20"/>
          <w:szCs w:val="20"/>
          <w:lang w:eastAsia="pl-PL"/>
        </w:rPr>
        <w:t xml:space="preserve"> </w:t>
      </w:r>
      <w:r w:rsidRPr="0069293E">
        <w:rPr>
          <w:rFonts w:ascii="Verdana" w:hAnsi="Verdana"/>
          <w:sz w:val="20"/>
          <w:szCs w:val="20"/>
        </w:rPr>
        <w:t xml:space="preserve">sterownika poprzez moduł </w:t>
      </w:r>
      <w:r w:rsidRPr="0069293E">
        <w:rPr>
          <w:rFonts w:ascii="Verdana" w:hAnsi="Verdana"/>
          <w:sz w:val="20"/>
          <w:szCs w:val="20"/>
          <w:lang w:eastAsia="pl-PL"/>
        </w:rPr>
        <w:t>GPS</w:t>
      </w:r>
      <w:r w:rsidR="00A60BC3">
        <w:rPr>
          <w:rFonts w:ascii="Verdana" w:hAnsi="Verdana"/>
          <w:sz w:val="20"/>
          <w:szCs w:val="20"/>
          <w:lang w:eastAsia="pl-PL"/>
        </w:rPr>
        <w:t xml:space="preserve"> (automatyczna</w:t>
      </w:r>
      <w:r w:rsidR="000727CD">
        <w:rPr>
          <w:rFonts w:ascii="Verdana" w:hAnsi="Verdana"/>
          <w:sz w:val="20"/>
          <w:szCs w:val="20"/>
          <w:lang w:eastAsia="pl-PL"/>
        </w:rPr>
        <w:t xml:space="preserve"> z </w:t>
      </w:r>
      <w:r w:rsidR="000727CD" w:rsidRPr="0069293E">
        <w:rPr>
          <w:rFonts w:ascii="Verdana" w:hAnsi="Verdana"/>
          <w:sz w:val="20"/>
          <w:szCs w:val="20"/>
        </w:rPr>
        <w:t>lokalizacj</w:t>
      </w:r>
      <w:r w:rsidR="000727CD">
        <w:rPr>
          <w:rFonts w:ascii="Verdana" w:hAnsi="Verdana"/>
          <w:sz w:val="20"/>
          <w:szCs w:val="20"/>
        </w:rPr>
        <w:t>ą</w:t>
      </w:r>
      <w:r w:rsidR="000727CD" w:rsidRPr="0069293E">
        <w:rPr>
          <w:rFonts w:ascii="Verdana" w:hAnsi="Verdana"/>
          <w:sz w:val="20"/>
          <w:szCs w:val="20"/>
          <w:lang w:eastAsia="pl-PL"/>
        </w:rPr>
        <w:t xml:space="preserve"> sterownik</w:t>
      </w:r>
      <w:r w:rsidR="000727CD">
        <w:rPr>
          <w:rFonts w:ascii="Verdana" w:hAnsi="Verdana"/>
          <w:sz w:val="20"/>
          <w:szCs w:val="20"/>
          <w:lang w:eastAsia="pl-PL"/>
        </w:rPr>
        <w:t>a</w:t>
      </w:r>
      <w:r w:rsidR="000727CD" w:rsidRPr="0069293E">
        <w:rPr>
          <w:rFonts w:ascii="Verdana" w:hAnsi="Verdana"/>
          <w:sz w:val="20"/>
          <w:szCs w:val="20"/>
          <w:lang w:eastAsia="pl-PL"/>
        </w:rPr>
        <w:t xml:space="preserve"> na mapie</w:t>
      </w:r>
      <w:r w:rsidR="000727CD">
        <w:rPr>
          <w:rFonts w:ascii="Verdana" w:hAnsi="Verdana"/>
          <w:sz w:val="20"/>
          <w:szCs w:val="20"/>
          <w:lang w:eastAsia="pl-PL"/>
        </w:rPr>
        <w:t>);</w:t>
      </w:r>
    </w:p>
    <w:p w14:paraId="424A55F8" w14:textId="2608FF81" w:rsidR="007F1050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 w:rsidRPr="0069293E">
        <w:rPr>
          <w:rFonts w:ascii="Verdana" w:hAnsi="Verdana"/>
          <w:sz w:val="20"/>
          <w:szCs w:val="20"/>
          <w:lang w:eastAsia="pl-PL"/>
        </w:rPr>
        <w:t xml:space="preserve">pełna kontrola i zarządzanie </w:t>
      </w:r>
      <w:r w:rsidR="007F1050">
        <w:rPr>
          <w:rFonts w:ascii="Verdana" w:hAnsi="Verdana"/>
          <w:sz w:val="20"/>
          <w:szCs w:val="20"/>
          <w:lang w:eastAsia="pl-PL"/>
        </w:rPr>
        <w:t xml:space="preserve">poprzez </w:t>
      </w:r>
      <w:r w:rsidRPr="0069293E">
        <w:rPr>
          <w:rFonts w:ascii="Verdana" w:hAnsi="Verdana"/>
          <w:sz w:val="20"/>
          <w:szCs w:val="20"/>
          <w:lang w:eastAsia="pl-PL"/>
        </w:rPr>
        <w:t>systemem web (www)</w:t>
      </w:r>
      <w:r w:rsidR="007F1050" w:rsidRPr="007F1050">
        <w:rPr>
          <w:rFonts w:ascii="Verdana" w:hAnsi="Verdana"/>
          <w:sz w:val="20"/>
          <w:szCs w:val="20"/>
          <w:lang w:eastAsia="pl-PL"/>
        </w:rPr>
        <w:t xml:space="preserve"> </w:t>
      </w:r>
      <w:r w:rsidR="007F1050">
        <w:rPr>
          <w:rFonts w:ascii="Verdana" w:hAnsi="Verdana"/>
          <w:sz w:val="20"/>
          <w:szCs w:val="20"/>
          <w:lang w:eastAsia="pl-PL"/>
        </w:rPr>
        <w:t>posiadany przez Zamawiającego</w:t>
      </w:r>
      <w:r w:rsidR="000727CD">
        <w:rPr>
          <w:rFonts w:ascii="Verdana" w:hAnsi="Verdana"/>
          <w:sz w:val="20"/>
          <w:szCs w:val="20"/>
          <w:lang w:eastAsia="pl-PL"/>
        </w:rPr>
        <w:t xml:space="preserve"> (platforma </w:t>
      </w:r>
      <w:proofErr w:type="spellStart"/>
      <w:r w:rsidR="000727CD">
        <w:rPr>
          <w:rFonts w:ascii="Verdana" w:hAnsi="Verdana"/>
          <w:sz w:val="20"/>
          <w:szCs w:val="20"/>
          <w:lang w:eastAsia="pl-PL"/>
        </w:rPr>
        <w:t>IoT</w:t>
      </w:r>
      <w:proofErr w:type="spellEnd"/>
      <w:r w:rsidR="000727CD">
        <w:rPr>
          <w:rFonts w:ascii="Verdana" w:hAnsi="Verdana"/>
          <w:sz w:val="20"/>
          <w:szCs w:val="20"/>
          <w:lang w:eastAsia="pl-PL"/>
        </w:rPr>
        <w:t xml:space="preserve"> Orange)</w:t>
      </w:r>
      <w:r w:rsidRPr="0069293E">
        <w:rPr>
          <w:rFonts w:ascii="Verdana" w:hAnsi="Verdana"/>
          <w:sz w:val="20"/>
          <w:szCs w:val="20"/>
          <w:lang w:eastAsia="pl-PL"/>
        </w:rPr>
        <w:t>,</w:t>
      </w:r>
    </w:p>
    <w:p w14:paraId="0624A8A9" w14:textId="2667A649" w:rsidR="009911D8" w:rsidRPr="00F07872" w:rsidRDefault="009911D8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 w:rsidRPr="007F1050">
        <w:rPr>
          <w:rFonts w:ascii="Verdana" w:hAnsi="Verdana"/>
          <w:sz w:val="20"/>
          <w:szCs w:val="20"/>
          <w:lang w:eastAsia="pl-PL"/>
        </w:rPr>
        <w:t>zdalne włączanie/wyłączanie oświetlenia</w:t>
      </w:r>
      <w:r w:rsidR="007F1050" w:rsidRPr="007F1050">
        <w:rPr>
          <w:rFonts w:ascii="Verdana" w:hAnsi="Verdana"/>
          <w:sz w:val="20"/>
          <w:szCs w:val="20"/>
          <w:lang w:eastAsia="pl-PL"/>
        </w:rPr>
        <w:t xml:space="preserve"> ulicznego/terenu</w:t>
      </w:r>
      <w:r w:rsidRPr="007F1050">
        <w:rPr>
          <w:rFonts w:ascii="Verdana" w:hAnsi="Verdana"/>
          <w:sz w:val="20"/>
          <w:szCs w:val="20"/>
          <w:lang w:eastAsia="pl-PL"/>
        </w:rPr>
        <w:t xml:space="preserve"> podczas prac serwisowych</w:t>
      </w:r>
      <w:r w:rsidR="007F1050">
        <w:rPr>
          <w:rFonts w:ascii="Verdana" w:hAnsi="Verdana"/>
          <w:sz w:val="20"/>
          <w:szCs w:val="20"/>
          <w:lang w:eastAsia="pl-PL"/>
        </w:rPr>
        <w:t xml:space="preserve"> poprzez system www</w:t>
      </w:r>
      <w:r w:rsidR="00F07872">
        <w:rPr>
          <w:rFonts w:ascii="Verdana" w:hAnsi="Verdana"/>
          <w:sz w:val="20"/>
          <w:szCs w:val="20"/>
          <w:lang w:eastAsia="pl-PL"/>
        </w:rPr>
        <w:t>.</w:t>
      </w:r>
    </w:p>
    <w:p w14:paraId="1824897E" w14:textId="69831E05" w:rsidR="00F07872" w:rsidRPr="00F07872" w:rsidRDefault="00F07872" w:rsidP="000417EE">
      <w:pPr>
        <w:pStyle w:val="Akapitzlist"/>
        <w:numPr>
          <w:ilvl w:val="0"/>
          <w:numId w:val="32"/>
        </w:numPr>
        <w:spacing w:after="160"/>
        <w:ind w:left="1276"/>
        <w:jc w:val="both"/>
        <w:rPr>
          <w:rFonts w:ascii="Verdana" w:hAnsi="Verdana"/>
          <w:sz w:val="20"/>
          <w:szCs w:val="20"/>
          <w:lang w:eastAsia="pl-PL"/>
        </w:rPr>
      </w:pPr>
      <w:r w:rsidRPr="00F07872">
        <w:rPr>
          <w:rFonts w:ascii="Verdana" w:hAnsi="Verdana"/>
          <w:sz w:val="20"/>
          <w:szCs w:val="20"/>
          <w:lang w:eastAsia="pl-PL"/>
        </w:rPr>
        <w:t>dostawa i utrzymanie kart SIM przez okres 36 m-</w:t>
      </w:r>
      <w:proofErr w:type="spellStart"/>
      <w:r w:rsidRPr="00F07872">
        <w:rPr>
          <w:rFonts w:ascii="Verdana" w:hAnsi="Verdana"/>
          <w:sz w:val="20"/>
          <w:szCs w:val="20"/>
          <w:lang w:eastAsia="pl-PL"/>
        </w:rPr>
        <w:t>cy</w:t>
      </w:r>
      <w:proofErr w:type="spellEnd"/>
      <w:r w:rsidRPr="00F07872">
        <w:rPr>
          <w:rFonts w:ascii="Verdana" w:hAnsi="Verdana"/>
          <w:sz w:val="20"/>
          <w:szCs w:val="20"/>
          <w:lang w:eastAsia="pl-PL"/>
        </w:rPr>
        <w:t>.</w:t>
      </w:r>
    </w:p>
    <w:p w14:paraId="64A5C536" w14:textId="77777777" w:rsidR="009911D8" w:rsidRPr="0069293E" w:rsidRDefault="009911D8" w:rsidP="000417EE">
      <w:pPr>
        <w:pStyle w:val="Akapitzlist"/>
        <w:jc w:val="both"/>
        <w:rPr>
          <w:rFonts w:ascii="Verdana" w:hAnsi="Verdana"/>
          <w:sz w:val="20"/>
          <w:szCs w:val="20"/>
          <w:lang w:eastAsia="pl-PL"/>
        </w:rPr>
      </w:pPr>
    </w:p>
    <w:p w14:paraId="468B8647" w14:textId="00A29729" w:rsidR="009911D8" w:rsidRPr="0069293E" w:rsidRDefault="00F07872" w:rsidP="000417EE">
      <w:pPr>
        <w:pStyle w:val="Akapitzlist"/>
        <w:numPr>
          <w:ilvl w:val="2"/>
          <w:numId w:val="1"/>
        </w:numPr>
        <w:spacing w:after="0"/>
        <w:ind w:left="851" w:hanging="851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w</w:t>
      </w:r>
      <w:r w:rsidR="009911D8" w:rsidRPr="0069293E">
        <w:rPr>
          <w:rFonts w:ascii="Verdana" w:hAnsi="Verdana"/>
          <w:b/>
          <w:bCs/>
          <w:sz w:val="20"/>
          <w:szCs w:val="20"/>
        </w:rPr>
        <w:t>yposażenie dodatkowe – w przypadku braku fabrycznej implementacji funkcjonalności w sterowniku</w:t>
      </w:r>
    </w:p>
    <w:p w14:paraId="71AB2D94" w14:textId="77777777" w:rsidR="009911D8" w:rsidRPr="0069293E" w:rsidRDefault="009911D8" w:rsidP="000417EE">
      <w:pPr>
        <w:pStyle w:val="Akapitzlist"/>
        <w:numPr>
          <w:ilvl w:val="0"/>
          <w:numId w:val="37"/>
        </w:numPr>
        <w:spacing w:after="160"/>
        <w:ind w:left="1418" w:hanging="502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analizator sieci</w:t>
      </w:r>
      <w:r>
        <w:rPr>
          <w:rFonts w:ascii="Verdana" w:hAnsi="Verdana"/>
          <w:sz w:val="20"/>
          <w:szCs w:val="20"/>
        </w:rPr>
        <w:t>,</w:t>
      </w:r>
    </w:p>
    <w:p w14:paraId="4F007429" w14:textId="5EA8D811" w:rsidR="009911D8" w:rsidRDefault="009911D8" w:rsidP="000727CD">
      <w:pPr>
        <w:pStyle w:val="Akapitzlist"/>
        <w:numPr>
          <w:ilvl w:val="0"/>
          <w:numId w:val="37"/>
        </w:numPr>
        <w:spacing w:after="160"/>
        <w:ind w:left="1418" w:hanging="502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czujnik zmierzchowy</w:t>
      </w:r>
      <w:r w:rsidR="00994743">
        <w:rPr>
          <w:rFonts w:ascii="Verdana" w:hAnsi="Verdana"/>
          <w:sz w:val="20"/>
          <w:szCs w:val="20"/>
        </w:rPr>
        <w:t>,</w:t>
      </w:r>
    </w:p>
    <w:p w14:paraId="5F752A3A" w14:textId="77777777" w:rsidR="009911D8" w:rsidRDefault="009911D8" w:rsidP="000417EE">
      <w:pPr>
        <w:pStyle w:val="Akapitzlist"/>
        <w:numPr>
          <w:ilvl w:val="0"/>
          <w:numId w:val="37"/>
        </w:numPr>
        <w:spacing w:after="160"/>
        <w:ind w:left="1418" w:hanging="502"/>
        <w:jc w:val="both"/>
        <w:rPr>
          <w:rFonts w:ascii="Verdana" w:hAnsi="Verdana"/>
          <w:sz w:val="20"/>
          <w:szCs w:val="20"/>
        </w:rPr>
      </w:pPr>
      <w:r w:rsidRPr="0069293E">
        <w:rPr>
          <w:rFonts w:ascii="Verdana" w:hAnsi="Verdana"/>
          <w:sz w:val="20"/>
          <w:szCs w:val="20"/>
        </w:rPr>
        <w:t>cyfrowy programator astronomiczny</w:t>
      </w:r>
      <w:r>
        <w:rPr>
          <w:rFonts w:ascii="Verdana" w:hAnsi="Verdana"/>
          <w:sz w:val="20"/>
          <w:szCs w:val="20"/>
        </w:rPr>
        <w:t>,</w:t>
      </w:r>
    </w:p>
    <w:p w14:paraId="0792AF04" w14:textId="5AFB6651" w:rsidR="000727CD" w:rsidRPr="000727CD" w:rsidRDefault="000727CD" w:rsidP="000727CD">
      <w:pPr>
        <w:pStyle w:val="Akapitzlist"/>
        <w:numPr>
          <w:ilvl w:val="1"/>
          <w:numId w:val="40"/>
        </w:numPr>
        <w:spacing w:after="160"/>
        <w:ind w:left="1843"/>
        <w:jc w:val="both"/>
        <w:rPr>
          <w:rFonts w:ascii="Verdana" w:hAnsi="Verdana"/>
          <w:sz w:val="20"/>
          <w:szCs w:val="20"/>
        </w:rPr>
      </w:pPr>
      <w:r w:rsidRPr="000727CD">
        <w:rPr>
          <w:rFonts w:ascii="Verdana" w:hAnsi="Verdana"/>
          <w:sz w:val="20"/>
          <w:szCs w:val="20"/>
        </w:rPr>
        <w:t>cyfrowy programator astronomiczny GPS - automatyczna zmiana czasu lato/zima</w:t>
      </w:r>
      <w:r w:rsidR="00994743">
        <w:rPr>
          <w:rFonts w:ascii="Verdana" w:hAnsi="Verdana"/>
          <w:sz w:val="20"/>
          <w:szCs w:val="20"/>
        </w:rPr>
        <w:t>,</w:t>
      </w:r>
    </w:p>
    <w:p w14:paraId="6D36FB8C" w14:textId="02E32255" w:rsidR="009911D8" w:rsidRDefault="000727CD" w:rsidP="00994743">
      <w:pPr>
        <w:pStyle w:val="Akapitzlist"/>
        <w:numPr>
          <w:ilvl w:val="1"/>
          <w:numId w:val="40"/>
        </w:numPr>
        <w:spacing w:after="160"/>
        <w:ind w:left="1843"/>
        <w:jc w:val="both"/>
        <w:rPr>
          <w:rFonts w:ascii="Verdana" w:hAnsi="Verdana"/>
          <w:sz w:val="20"/>
          <w:szCs w:val="20"/>
        </w:rPr>
      </w:pPr>
      <w:r w:rsidRPr="000727CD">
        <w:rPr>
          <w:rFonts w:ascii="Verdana" w:hAnsi="Verdana"/>
          <w:sz w:val="20"/>
          <w:szCs w:val="20"/>
        </w:rPr>
        <w:lastRenderedPageBreak/>
        <w:t>korekty załączeń niezależne dla lata i zimy oraz załączeń/włączeń min. +-120 minut</w:t>
      </w:r>
      <w:r w:rsidR="00994743">
        <w:rPr>
          <w:rFonts w:ascii="Verdana" w:hAnsi="Verdana"/>
          <w:sz w:val="20"/>
          <w:szCs w:val="20"/>
        </w:rPr>
        <w:t>.</w:t>
      </w:r>
    </w:p>
    <w:p w14:paraId="2C1D4BBE" w14:textId="77777777" w:rsidR="002F5732" w:rsidRPr="00994743" w:rsidRDefault="002F5732" w:rsidP="002F5732">
      <w:pPr>
        <w:pStyle w:val="Akapitzlist"/>
        <w:spacing w:after="160"/>
        <w:ind w:left="1843"/>
        <w:jc w:val="both"/>
        <w:rPr>
          <w:rFonts w:ascii="Verdana" w:hAnsi="Verdana"/>
          <w:sz w:val="20"/>
          <w:szCs w:val="20"/>
        </w:rPr>
      </w:pPr>
    </w:p>
    <w:p w14:paraId="2C4CA80C" w14:textId="77777777" w:rsidR="002F5732" w:rsidRPr="002F5732" w:rsidRDefault="002F5732" w:rsidP="002F5732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eastAsia="Arial Unicode MS" w:hAnsi="Verdana" w:cs="Arial Unicode MS"/>
          <w:b/>
          <w:bCs/>
          <w:sz w:val="20"/>
          <w:szCs w:val="20"/>
        </w:rPr>
      </w:pPr>
      <w:r w:rsidRPr="002F5732">
        <w:rPr>
          <w:rFonts w:ascii="Verdana" w:hAnsi="Verdana"/>
          <w:b/>
          <w:bCs/>
          <w:sz w:val="20"/>
          <w:szCs w:val="20"/>
        </w:rPr>
        <w:t xml:space="preserve">Ogólne zasady obmiaru </w:t>
      </w:r>
    </w:p>
    <w:p w14:paraId="4FBC0577" w14:textId="39CDEEBD" w:rsidR="009911D8" w:rsidRPr="0069293E" w:rsidRDefault="009911D8" w:rsidP="002F5732">
      <w:pPr>
        <w:pStyle w:val="Akapitzlist"/>
        <w:spacing w:after="0"/>
        <w:ind w:left="425"/>
        <w:contextualSpacing w:val="0"/>
        <w:jc w:val="both"/>
        <w:rPr>
          <w:rFonts w:ascii="Verdana" w:eastAsia="Arial Unicode MS" w:hAnsi="Verdana" w:cs="Arial Unicode MS"/>
          <w:b/>
          <w:bCs/>
          <w:sz w:val="20"/>
          <w:szCs w:val="20"/>
        </w:rPr>
      </w:pPr>
      <w:r w:rsidRPr="0069293E">
        <w:rPr>
          <w:rFonts w:ascii="Verdana" w:eastAsia="Arial Unicode MS" w:hAnsi="Verdana" w:cs="Arial Unicode MS"/>
          <w:b/>
          <w:bCs/>
          <w:sz w:val="20"/>
          <w:szCs w:val="20"/>
        </w:rPr>
        <w:t>Jednostka obmiarowa</w:t>
      </w:r>
      <w:r w:rsidR="00F07872">
        <w:rPr>
          <w:rFonts w:ascii="Verdana" w:eastAsia="Arial Unicode MS" w:hAnsi="Verdana" w:cs="Arial Unicode MS"/>
          <w:b/>
          <w:bCs/>
          <w:sz w:val="20"/>
          <w:szCs w:val="20"/>
        </w:rPr>
        <w:t>:</w:t>
      </w:r>
    </w:p>
    <w:p w14:paraId="7B2A9067" w14:textId="1A83E15D" w:rsidR="009911D8" w:rsidRPr="0069293E" w:rsidRDefault="009911D8" w:rsidP="000417EE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b/>
          <w:bCs/>
          <w:sz w:val="20"/>
          <w:szCs w:val="20"/>
        </w:rPr>
        <w:t xml:space="preserve">1 </w:t>
      </w:r>
      <w:proofErr w:type="spellStart"/>
      <w:r w:rsidRPr="0069293E">
        <w:rPr>
          <w:rFonts w:ascii="Verdana" w:eastAsia="Calibri" w:hAnsi="Verdana"/>
          <w:b/>
          <w:bCs/>
          <w:sz w:val="20"/>
          <w:szCs w:val="20"/>
        </w:rPr>
        <w:t>kpl</w:t>
      </w:r>
      <w:proofErr w:type="spellEnd"/>
      <w:r w:rsidRPr="0069293E">
        <w:rPr>
          <w:rFonts w:ascii="Verdana" w:eastAsia="Calibri" w:hAnsi="Verdana"/>
          <w:b/>
          <w:bCs/>
          <w:sz w:val="20"/>
          <w:szCs w:val="20"/>
        </w:rPr>
        <w:t xml:space="preserve"> (komplet)</w:t>
      </w:r>
      <w:r>
        <w:rPr>
          <w:rFonts w:ascii="Verdana" w:eastAsia="Calibri" w:hAnsi="Verdana"/>
          <w:sz w:val="20"/>
          <w:szCs w:val="20"/>
        </w:rPr>
        <w:t xml:space="preserve"> -</w:t>
      </w:r>
      <w:r w:rsidRPr="0069293E">
        <w:rPr>
          <w:rFonts w:ascii="Verdana" w:eastAsia="Calibri" w:hAnsi="Verdana"/>
          <w:sz w:val="20"/>
          <w:szCs w:val="20"/>
        </w:rPr>
        <w:t xml:space="preserve"> obejmuje wszelkie czynności związane z prawidłowym wykonaniem </w:t>
      </w:r>
      <w:r w:rsidR="00994743">
        <w:rPr>
          <w:rFonts w:ascii="Verdana" w:eastAsia="Calibri" w:hAnsi="Verdana"/>
          <w:sz w:val="20"/>
          <w:szCs w:val="20"/>
        </w:rPr>
        <w:t>przedmiotu zamówienia, w szczególności</w:t>
      </w:r>
      <w:r w:rsidRPr="0069293E">
        <w:rPr>
          <w:rFonts w:ascii="Verdana" w:eastAsia="Calibri" w:hAnsi="Verdana"/>
          <w:sz w:val="20"/>
          <w:szCs w:val="20"/>
        </w:rPr>
        <w:t>:</w:t>
      </w:r>
    </w:p>
    <w:p w14:paraId="2AF2A805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after="0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wykonanie prac pomiarowych i prac przygotowawczych</w:t>
      </w:r>
      <w:r>
        <w:rPr>
          <w:rFonts w:ascii="Verdana" w:eastAsia="Calibri" w:hAnsi="Verdana"/>
          <w:sz w:val="20"/>
          <w:szCs w:val="20"/>
        </w:rPr>
        <w:t>;</w:t>
      </w:r>
    </w:p>
    <w:p w14:paraId="3A24912C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oznakowanie prac</w:t>
      </w:r>
      <w:r>
        <w:rPr>
          <w:rFonts w:ascii="Verdana" w:eastAsia="Calibri" w:hAnsi="Verdana"/>
          <w:sz w:val="20"/>
          <w:szCs w:val="20"/>
        </w:rPr>
        <w:t>;</w:t>
      </w:r>
    </w:p>
    <w:p w14:paraId="27E21828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koszt pracy sprzętu oraz koszty dowozu i odwozu sprzętu na/z terenu prac</w:t>
      </w:r>
      <w:r>
        <w:rPr>
          <w:rFonts w:ascii="Verdana" w:eastAsia="Calibri" w:hAnsi="Verdana"/>
          <w:sz w:val="20"/>
          <w:szCs w:val="20"/>
        </w:rPr>
        <w:t>;</w:t>
      </w:r>
    </w:p>
    <w:p w14:paraId="27C581D6" w14:textId="77777777" w:rsidR="009911D8" w:rsidRPr="0069293E" w:rsidRDefault="009911D8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69293E">
        <w:rPr>
          <w:rFonts w:ascii="Verdana" w:eastAsia="Calibri" w:hAnsi="Verdana"/>
          <w:sz w:val="20"/>
          <w:szCs w:val="20"/>
        </w:rPr>
        <w:t>koszt użytych materiałów wraz z kosztami ich zakupu, transportu i magazynowania</w:t>
      </w:r>
      <w:r>
        <w:rPr>
          <w:rFonts w:ascii="Verdana" w:eastAsia="Calibri" w:hAnsi="Verdana"/>
          <w:sz w:val="20"/>
          <w:szCs w:val="20"/>
        </w:rPr>
        <w:t>;</w:t>
      </w:r>
    </w:p>
    <w:p w14:paraId="5AE31265" w14:textId="77777777" w:rsidR="00994743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montaż urządzenia i podzespołów w szafie sterowniczej kompensacji mocy biernej;</w:t>
      </w:r>
    </w:p>
    <w:p w14:paraId="54459E95" w14:textId="77777777" w:rsidR="00994743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podłączenie przewodów zewnętrznych oraz sprawdzenie działania urządzenia, konfiguracja systemu;</w:t>
      </w:r>
    </w:p>
    <w:p w14:paraId="0DE19791" w14:textId="0FD8A2CB" w:rsidR="00994743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 xml:space="preserve">wykonanie wszystkich niezbędnych pomiarów, badań </w:t>
      </w:r>
      <w:r>
        <w:rPr>
          <w:rFonts w:ascii="Verdana" w:eastAsia="Calibri" w:hAnsi="Verdana"/>
          <w:sz w:val="20"/>
          <w:szCs w:val="20"/>
        </w:rPr>
        <w:t>oraz 7 dniowej</w:t>
      </w:r>
      <w:r w:rsidRPr="00994743">
        <w:rPr>
          <w:rFonts w:ascii="Verdana" w:eastAsia="Calibri" w:hAnsi="Verdana"/>
          <w:sz w:val="20"/>
          <w:szCs w:val="20"/>
        </w:rPr>
        <w:t xml:space="preserve"> analiz</w:t>
      </w:r>
      <w:r>
        <w:rPr>
          <w:rFonts w:ascii="Verdana" w:eastAsia="Calibri" w:hAnsi="Verdana"/>
          <w:sz w:val="20"/>
          <w:szCs w:val="20"/>
        </w:rPr>
        <w:t>y parametrów sieci</w:t>
      </w:r>
      <w:r w:rsidRPr="00994743">
        <w:rPr>
          <w:rFonts w:ascii="Verdana" w:eastAsia="Calibri" w:hAnsi="Verdana"/>
          <w:sz w:val="20"/>
          <w:szCs w:val="20"/>
        </w:rPr>
        <w:t xml:space="preserve"> wraz z opracowaniem raportu końcowego, który należy złożyć Zamawiającemu;</w:t>
      </w:r>
    </w:p>
    <w:p w14:paraId="22805C8F" w14:textId="77777777" w:rsidR="00994743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aktualizacja oznakowania wyposażenia szafy z kompensacją mocy biernej;</w:t>
      </w:r>
    </w:p>
    <w:p w14:paraId="316BAD58" w14:textId="1D672443" w:rsidR="00994743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utrzymanie urządzeń do chwili odbioru przez Zamawiającego;</w:t>
      </w:r>
    </w:p>
    <w:p w14:paraId="03E95884" w14:textId="77777777" w:rsidR="00994743" w:rsidRPr="0069293E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uporządkowanie terenu</w:t>
      </w:r>
      <w:r>
        <w:rPr>
          <w:rFonts w:ascii="Verdana" w:eastAsia="Calibri" w:hAnsi="Verdana"/>
          <w:sz w:val="20"/>
          <w:szCs w:val="20"/>
        </w:rPr>
        <w:t xml:space="preserve">, </w:t>
      </w:r>
      <w:r w:rsidRPr="0069293E">
        <w:rPr>
          <w:rFonts w:ascii="Verdana" w:eastAsia="Calibri" w:hAnsi="Verdana"/>
          <w:sz w:val="20"/>
          <w:szCs w:val="20"/>
        </w:rPr>
        <w:t>wywóz zużytych materiałów, stanowiących odpady, poza teren prac i zagospodarowanie bądź zutylizowanie zgodnie z obecnie obowiązującymi przepisami</w:t>
      </w:r>
      <w:r>
        <w:rPr>
          <w:rFonts w:ascii="Verdana" w:eastAsia="Calibri" w:hAnsi="Verdana"/>
          <w:sz w:val="20"/>
          <w:szCs w:val="20"/>
        </w:rPr>
        <w:t>;</w:t>
      </w:r>
    </w:p>
    <w:p w14:paraId="27616CD9" w14:textId="667E3F8D" w:rsidR="009911D8" w:rsidRPr="00994743" w:rsidRDefault="00994743" w:rsidP="00994743">
      <w:pPr>
        <w:pStyle w:val="Akapitzlist"/>
        <w:numPr>
          <w:ilvl w:val="0"/>
          <w:numId w:val="32"/>
        </w:numPr>
        <w:overflowPunct w:val="0"/>
        <w:autoSpaceDE w:val="0"/>
        <w:autoSpaceDN w:val="0"/>
        <w:adjustRightInd w:val="0"/>
        <w:spacing w:before="100" w:beforeAutospacing="1" w:after="100" w:afterAutospacing="1"/>
        <w:ind w:left="1418"/>
        <w:jc w:val="both"/>
        <w:textAlignment w:val="baseline"/>
        <w:rPr>
          <w:rFonts w:ascii="Verdana" w:eastAsia="Calibri" w:hAnsi="Verdana"/>
          <w:sz w:val="20"/>
          <w:szCs w:val="20"/>
        </w:rPr>
      </w:pPr>
      <w:r w:rsidRPr="00994743">
        <w:rPr>
          <w:rFonts w:ascii="Verdana" w:eastAsia="Calibri" w:hAnsi="Verdana"/>
          <w:sz w:val="20"/>
          <w:szCs w:val="20"/>
        </w:rPr>
        <w:t>szkolenie dla osób wskazanych przez Zamawiającego</w:t>
      </w:r>
      <w:r w:rsidR="009911D8" w:rsidRPr="00994743">
        <w:rPr>
          <w:rFonts w:ascii="Verdana" w:eastAsia="Calibri" w:hAnsi="Verdana"/>
          <w:sz w:val="20"/>
          <w:szCs w:val="20"/>
        </w:rPr>
        <w:t>.</w:t>
      </w:r>
    </w:p>
    <w:p w14:paraId="57CF01B9" w14:textId="77777777" w:rsidR="00FD4693" w:rsidRPr="0069293E" w:rsidRDefault="00FD4693" w:rsidP="000417EE">
      <w:pPr>
        <w:pStyle w:val="Akapitzlist"/>
        <w:overflowPunct w:val="0"/>
        <w:autoSpaceDE w:val="0"/>
        <w:autoSpaceDN w:val="0"/>
        <w:adjustRightInd w:val="0"/>
        <w:spacing w:after="0"/>
        <w:jc w:val="both"/>
        <w:rPr>
          <w:rFonts w:ascii="Verdana" w:eastAsia="Calibri" w:hAnsi="Verdana"/>
          <w:sz w:val="20"/>
          <w:szCs w:val="20"/>
        </w:rPr>
      </w:pPr>
    </w:p>
    <w:p w14:paraId="7EEB510C" w14:textId="5B200BEA" w:rsidR="00AE7C23" w:rsidRPr="00B834AD" w:rsidRDefault="00FD4693" w:rsidP="002F5732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Raport końcowy - d</w:t>
      </w:r>
      <w:r w:rsidR="00994743">
        <w:rPr>
          <w:rFonts w:ascii="Verdana" w:hAnsi="Verdana"/>
          <w:b/>
          <w:bCs/>
          <w:sz w:val="20"/>
          <w:szCs w:val="20"/>
        </w:rPr>
        <w:t>okumentacja powykonawcza</w:t>
      </w:r>
    </w:p>
    <w:p w14:paraId="24914660" w14:textId="1FD569E5" w:rsidR="00AE7C23" w:rsidRDefault="00AE7C23" w:rsidP="000417E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>Wykonawca przekaże Zamawiającemu</w:t>
      </w:r>
      <w:r w:rsidR="00FD4693">
        <w:rPr>
          <w:rFonts w:ascii="Verdana" w:hAnsi="Verdana"/>
          <w:sz w:val="20"/>
          <w:szCs w:val="20"/>
        </w:rPr>
        <w:t xml:space="preserve"> raport końcowy (</w:t>
      </w:r>
      <w:r w:rsidR="002F5732">
        <w:rPr>
          <w:rFonts w:ascii="Verdana" w:hAnsi="Verdana"/>
          <w:sz w:val="20"/>
          <w:szCs w:val="20"/>
        </w:rPr>
        <w:t>dokumentację</w:t>
      </w:r>
      <w:r w:rsidR="00FD4693">
        <w:rPr>
          <w:rFonts w:ascii="Verdana" w:hAnsi="Verdana"/>
          <w:sz w:val="20"/>
          <w:szCs w:val="20"/>
        </w:rPr>
        <w:t xml:space="preserve"> powykonawczą) w ilościach i formie wskazanej poniżej.</w:t>
      </w:r>
    </w:p>
    <w:p w14:paraId="27685728" w14:textId="77777777" w:rsidR="00FD4693" w:rsidRPr="00B834AD" w:rsidRDefault="00FD4693" w:rsidP="000417EE">
      <w:pPr>
        <w:pStyle w:val="Akapitzlist"/>
        <w:ind w:left="426"/>
        <w:jc w:val="both"/>
        <w:rPr>
          <w:rFonts w:ascii="Verdana" w:hAnsi="Verdana"/>
          <w:sz w:val="20"/>
          <w:szCs w:val="20"/>
        </w:rPr>
      </w:pPr>
    </w:p>
    <w:p w14:paraId="7445A504" w14:textId="7D45CD77" w:rsidR="00AE7C23" w:rsidRPr="00B834AD" w:rsidRDefault="00FD4693" w:rsidP="00FD4693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 egz. dokumentacji powykonawczej w wersji papierowej</w:t>
      </w:r>
    </w:p>
    <w:p w14:paraId="1BFAF097" w14:textId="68E459D1" w:rsidR="007B3C20" w:rsidRDefault="00FD4693" w:rsidP="004E31BE">
      <w:pPr>
        <w:pStyle w:val="Akapitzlist"/>
        <w:numPr>
          <w:ilvl w:val="0"/>
          <w:numId w:val="30"/>
        </w:numPr>
        <w:jc w:val="both"/>
        <w:rPr>
          <w:rFonts w:ascii="Verdana" w:hAnsi="Verdana"/>
          <w:sz w:val="20"/>
          <w:szCs w:val="20"/>
        </w:rPr>
      </w:pPr>
      <w:r w:rsidRPr="00FD4693">
        <w:rPr>
          <w:rFonts w:ascii="Verdana" w:hAnsi="Verdana"/>
          <w:sz w:val="20"/>
          <w:szCs w:val="20"/>
        </w:rPr>
        <w:t xml:space="preserve">1 egz. dokumentacji powykonawczej w wersji </w:t>
      </w:r>
      <w:r w:rsidR="00AE7C23" w:rsidRPr="00FD4693">
        <w:rPr>
          <w:rFonts w:ascii="Verdana" w:hAnsi="Verdana"/>
          <w:sz w:val="20"/>
          <w:szCs w:val="20"/>
        </w:rPr>
        <w:t>elektronicznej</w:t>
      </w:r>
      <w:r w:rsidR="007B3C20" w:rsidRPr="00FD4693">
        <w:rPr>
          <w:rFonts w:ascii="Verdana" w:hAnsi="Verdana"/>
          <w:sz w:val="20"/>
          <w:szCs w:val="20"/>
        </w:rPr>
        <w:t xml:space="preserve"> (pdf) </w:t>
      </w:r>
      <w:r w:rsidR="00AE7C23" w:rsidRPr="00FD4693">
        <w:rPr>
          <w:rFonts w:ascii="Verdana" w:hAnsi="Verdana"/>
          <w:sz w:val="20"/>
          <w:szCs w:val="20"/>
        </w:rPr>
        <w:t>–</w:t>
      </w:r>
      <w:r w:rsidR="007B3C20" w:rsidRPr="00FD4693">
        <w:rPr>
          <w:rFonts w:ascii="Verdana" w:hAnsi="Verdana"/>
          <w:sz w:val="20"/>
          <w:szCs w:val="20"/>
        </w:rPr>
        <w:t xml:space="preserve"> </w:t>
      </w:r>
      <w:r w:rsidR="00AE7C23" w:rsidRPr="00FD4693">
        <w:rPr>
          <w:rFonts w:ascii="Verdana" w:hAnsi="Verdana"/>
          <w:sz w:val="20"/>
          <w:szCs w:val="20"/>
        </w:rPr>
        <w:t>1 egz.</w:t>
      </w:r>
      <w:r w:rsidR="007B3C20" w:rsidRPr="00FD4693">
        <w:rPr>
          <w:rFonts w:ascii="Verdana" w:hAnsi="Verdana"/>
          <w:sz w:val="20"/>
          <w:szCs w:val="20"/>
        </w:rPr>
        <w:t xml:space="preserve"> oraz edytowalne wersje dokumentów w plikach </w:t>
      </w:r>
      <w:proofErr w:type="spellStart"/>
      <w:r w:rsidR="007B3C20" w:rsidRPr="00FD4693">
        <w:rPr>
          <w:rFonts w:ascii="Verdana" w:hAnsi="Verdana"/>
          <w:sz w:val="20"/>
          <w:szCs w:val="20"/>
        </w:rPr>
        <w:t>doc</w:t>
      </w:r>
      <w:proofErr w:type="spellEnd"/>
      <w:r w:rsidR="007B3C20" w:rsidRPr="00FD4693">
        <w:rPr>
          <w:rFonts w:ascii="Verdana" w:hAnsi="Verdana"/>
          <w:sz w:val="20"/>
          <w:szCs w:val="20"/>
        </w:rPr>
        <w:t xml:space="preserve"> / xls</w:t>
      </w:r>
      <w:r>
        <w:rPr>
          <w:rFonts w:ascii="Verdana" w:hAnsi="Verdana"/>
          <w:sz w:val="20"/>
          <w:szCs w:val="20"/>
        </w:rPr>
        <w:t xml:space="preserve"> / itp.</w:t>
      </w:r>
    </w:p>
    <w:p w14:paraId="657638BF" w14:textId="77777777" w:rsidR="00FD4693" w:rsidRPr="00FD4693" w:rsidRDefault="00FD4693" w:rsidP="00FD4693">
      <w:pPr>
        <w:pStyle w:val="Akapitzlist"/>
        <w:ind w:left="1146"/>
        <w:jc w:val="both"/>
        <w:rPr>
          <w:rFonts w:ascii="Verdana" w:hAnsi="Verdana"/>
          <w:sz w:val="20"/>
          <w:szCs w:val="20"/>
        </w:rPr>
      </w:pPr>
    </w:p>
    <w:p w14:paraId="44324204" w14:textId="4FD9409B" w:rsidR="00AE7C23" w:rsidRPr="00FD4693" w:rsidRDefault="00FD4693" w:rsidP="000417EE">
      <w:pPr>
        <w:pStyle w:val="Akapitzlist"/>
        <w:ind w:left="426"/>
        <w:jc w:val="both"/>
        <w:rPr>
          <w:rFonts w:ascii="Verdana" w:hAnsi="Verdana"/>
          <w:i/>
          <w:iCs/>
          <w:sz w:val="20"/>
          <w:szCs w:val="20"/>
          <w:u w:val="single"/>
        </w:rPr>
      </w:pPr>
      <w:r>
        <w:rPr>
          <w:rFonts w:ascii="Verdana" w:hAnsi="Verdana"/>
          <w:i/>
          <w:iCs/>
          <w:sz w:val="20"/>
          <w:szCs w:val="20"/>
          <w:u w:val="single"/>
        </w:rPr>
        <w:t xml:space="preserve">Raport końcowy </w:t>
      </w:r>
      <w:r w:rsidRPr="00FD4693">
        <w:rPr>
          <w:rFonts w:ascii="Verdana" w:hAnsi="Verdana"/>
          <w:i/>
          <w:iCs/>
          <w:sz w:val="20"/>
          <w:szCs w:val="20"/>
          <w:u w:val="single"/>
        </w:rPr>
        <w:t>winna obejmować w szczególności:</w:t>
      </w:r>
    </w:p>
    <w:p w14:paraId="1C9C1BA5" w14:textId="58C71AC8" w:rsidR="00FD4693" w:rsidRPr="00FD4693" w:rsidRDefault="00FD4693" w:rsidP="00FD4693">
      <w:pPr>
        <w:pStyle w:val="Akapitzlist"/>
        <w:numPr>
          <w:ilvl w:val="0"/>
          <w:numId w:val="41"/>
        </w:numPr>
        <w:jc w:val="both"/>
        <w:rPr>
          <w:rFonts w:ascii="Verdana" w:hAnsi="Verdana"/>
          <w:sz w:val="20"/>
          <w:szCs w:val="20"/>
        </w:rPr>
      </w:pPr>
      <w:r w:rsidRPr="00FD4693">
        <w:rPr>
          <w:rFonts w:ascii="Verdana" w:hAnsi="Verdana"/>
          <w:sz w:val="20"/>
          <w:szCs w:val="20"/>
        </w:rPr>
        <w:t>lokalizację szafy kompensacji mocy biernej – załącznik graficzny</w:t>
      </w:r>
      <w:r w:rsidR="002F5732">
        <w:rPr>
          <w:rFonts w:ascii="Verdana" w:hAnsi="Verdana"/>
          <w:sz w:val="20"/>
          <w:szCs w:val="20"/>
        </w:rPr>
        <w:t>;</w:t>
      </w:r>
    </w:p>
    <w:p w14:paraId="363CF4B5" w14:textId="695B5DBE" w:rsidR="00FD4693" w:rsidRPr="00FD4693" w:rsidRDefault="00FD4693" w:rsidP="00FD4693">
      <w:pPr>
        <w:pStyle w:val="Akapitzlist"/>
        <w:numPr>
          <w:ilvl w:val="0"/>
          <w:numId w:val="41"/>
        </w:numPr>
        <w:jc w:val="both"/>
        <w:rPr>
          <w:rFonts w:ascii="Verdana" w:hAnsi="Verdana"/>
          <w:sz w:val="20"/>
          <w:szCs w:val="20"/>
        </w:rPr>
      </w:pPr>
      <w:r w:rsidRPr="00FD4693">
        <w:rPr>
          <w:rFonts w:ascii="Verdana" w:eastAsia="Calibri" w:hAnsi="Verdana"/>
          <w:sz w:val="20"/>
          <w:szCs w:val="20"/>
        </w:rPr>
        <w:t>aktualizację oznakowania wyposażenia szafy z kompensacją mocy biernej</w:t>
      </w:r>
      <w:r w:rsidRPr="00FD4693">
        <w:rPr>
          <w:rFonts w:ascii="Verdana" w:hAnsi="Verdana"/>
          <w:sz w:val="20"/>
          <w:szCs w:val="20"/>
        </w:rPr>
        <w:t xml:space="preserve"> – załącznik graficzny</w:t>
      </w:r>
      <w:r w:rsidR="002F5732">
        <w:rPr>
          <w:rFonts w:ascii="Verdana" w:hAnsi="Verdana"/>
          <w:sz w:val="20"/>
          <w:szCs w:val="20"/>
        </w:rPr>
        <w:t>;</w:t>
      </w:r>
    </w:p>
    <w:p w14:paraId="31BBB4A4" w14:textId="7881226D" w:rsidR="00FD4693" w:rsidRPr="00FD4693" w:rsidRDefault="00FD4693" w:rsidP="00FD4693">
      <w:pPr>
        <w:pStyle w:val="Akapitzlist"/>
        <w:numPr>
          <w:ilvl w:val="0"/>
          <w:numId w:val="41"/>
        </w:numPr>
        <w:jc w:val="both"/>
        <w:rPr>
          <w:rFonts w:ascii="Verdana" w:hAnsi="Verdana"/>
          <w:sz w:val="20"/>
          <w:szCs w:val="20"/>
        </w:rPr>
      </w:pPr>
      <w:r w:rsidRPr="00FD4693">
        <w:rPr>
          <w:rFonts w:ascii="Verdana" w:hAnsi="Verdana"/>
          <w:sz w:val="20"/>
          <w:szCs w:val="20"/>
        </w:rPr>
        <w:t xml:space="preserve">karty gwarancyjne urządzeń wraz z </w:t>
      </w:r>
      <w:r w:rsidR="002F5732" w:rsidRPr="00FD4693">
        <w:rPr>
          <w:rFonts w:ascii="Verdana" w:hAnsi="Verdana"/>
          <w:sz w:val="20"/>
          <w:szCs w:val="20"/>
        </w:rPr>
        <w:t>dokumentacją</w:t>
      </w:r>
      <w:r w:rsidRPr="00FD4693">
        <w:rPr>
          <w:rFonts w:ascii="Verdana" w:hAnsi="Verdana"/>
          <w:sz w:val="20"/>
          <w:szCs w:val="20"/>
        </w:rPr>
        <w:t xml:space="preserve"> jakością urządzeń/materiałów (certyfikaty/deklaracje zgodności/</w:t>
      </w:r>
      <w:proofErr w:type="spellStart"/>
      <w:r w:rsidRPr="00FD4693">
        <w:rPr>
          <w:rFonts w:ascii="Verdana" w:hAnsi="Verdana"/>
          <w:sz w:val="20"/>
          <w:szCs w:val="20"/>
        </w:rPr>
        <w:t>ect</w:t>
      </w:r>
      <w:proofErr w:type="spellEnd"/>
      <w:r w:rsidRPr="00FD4693">
        <w:rPr>
          <w:rFonts w:ascii="Verdana" w:hAnsi="Verdana"/>
          <w:sz w:val="20"/>
          <w:szCs w:val="20"/>
        </w:rPr>
        <w:t>.)</w:t>
      </w:r>
      <w:r w:rsidR="002F5732">
        <w:rPr>
          <w:rFonts w:ascii="Verdana" w:hAnsi="Verdana"/>
          <w:sz w:val="20"/>
          <w:szCs w:val="20"/>
        </w:rPr>
        <w:t>;</w:t>
      </w:r>
    </w:p>
    <w:p w14:paraId="794D8F78" w14:textId="7620A349" w:rsidR="00FD4693" w:rsidRPr="00FD4693" w:rsidRDefault="00FD4693" w:rsidP="00FD4693">
      <w:pPr>
        <w:pStyle w:val="Akapitzlist"/>
        <w:numPr>
          <w:ilvl w:val="0"/>
          <w:numId w:val="41"/>
        </w:numPr>
        <w:jc w:val="both"/>
        <w:rPr>
          <w:rFonts w:ascii="Verdana" w:hAnsi="Verdana"/>
          <w:sz w:val="20"/>
          <w:szCs w:val="20"/>
          <w:lang w:eastAsia="pl-PL"/>
        </w:rPr>
      </w:pPr>
      <w:r w:rsidRPr="00FD4693">
        <w:rPr>
          <w:rFonts w:ascii="Verdana" w:hAnsi="Verdana"/>
          <w:sz w:val="20"/>
          <w:szCs w:val="20"/>
          <w:lang w:eastAsia="pl-PL"/>
        </w:rPr>
        <w:t xml:space="preserve">potwierdzenie utrzymania kart SIM przez okres </w:t>
      </w:r>
      <w:r w:rsidR="009751E1">
        <w:rPr>
          <w:rFonts w:ascii="Verdana" w:hAnsi="Verdana"/>
          <w:sz w:val="20"/>
          <w:szCs w:val="20"/>
          <w:lang w:eastAsia="pl-PL"/>
        </w:rPr>
        <w:t xml:space="preserve">min. </w:t>
      </w:r>
      <w:r w:rsidRPr="00FD4693">
        <w:rPr>
          <w:rFonts w:ascii="Verdana" w:hAnsi="Verdana"/>
          <w:sz w:val="20"/>
          <w:szCs w:val="20"/>
          <w:lang w:eastAsia="pl-PL"/>
        </w:rPr>
        <w:t>36 m-</w:t>
      </w:r>
      <w:proofErr w:type="spellStart"/>
      <w:r w:rsidRPr="00FD4693">
        <w:rPr>
          <w:rFonts w:ascii="Verdana" w:hAnsi="Verdana"/>
          <w:sz w:val="20"/>
          <w:szCs w:val="20"/>
          <w:lang w:eastAsia="pl-PL"/>
        </w:rPr>
        <w:t>cy</w:t>
      </w:r>
      <w:proofErr w:type="spellEnd"/>
      <w:r w:rsidR="002F5732">
        <w:rPr>
          <w:rFonts w:ascii="Verdana" w:hAnsi="Verdana"/>
          <w:sz w:val="20"/>
          <w:szCs w:val="20"/>
          <w:lang w:eastAsia="pl-PL"/>
        </w:rPr>
        <w:t>;</w:t>
      </w:r>
    </w:p>
    <w:p w14:paraId="1E6D2AED" w14:textId="65A489FB" w:rsidR="00FD4693" w:rsidRPr="00FD4693" w:rsidRDefault="00FD4693" w:rsidP="00FD4693">
      <w:pPr>
        <w:pStyle w:val="Akapitzlist"/>
        <w:numPr>
          <w:ilvl w:val="0"/>
          <w:numId w:val="41"/>
        </w:numPr>
        <w:jc w:val="both"/>
        <w:rPr>
          <w:rFonts w:ascii="Verdana" w:eastAsia="Calibri" w:hAnsi="Verdana"/>
          <w:sz w:val="20"/>
          <w:szCs w:val="20"/>
        </w:rPr>
      </w:pPr>
      <w:r w:rsidRPr="00FD4693">
        <w:rPr>
          <w:rFonts w:ascii="Verdana" w:eastAsia="Calibri" w:hAnsi="Verdana"/>
          <w:sz w:val="20"/>
          <w:szCs w:val="20"/>
        </w:rPr>
        <w:t>analizę parametrów sieci po montażu urządzenia (min. 7 dni)</w:t>
      </w:r>
      <w:r w:rsidR="002F5732">
        <w:rPr>
          <w:rFonts w:ascii="Verdana" w:eastAsia="Calibri" w:hAnsi="Verdana"/>
          <w:sz w:val="20"/>
          <w:szCs w:val="20"/>
        </w:rPr>
        <w:t>.</w:t>
      </w:r>
    </w:p>
    <w:p w14:paraId="757F8F10" w14:textId="77777777" w:rsidR="00FD4693" w:rsidRPr="00B834AD" w:rsidRDefault="00FD4693" w:rsidP="000417EE">
      <w:pPr>
        <w:pStyle w:val="Akapitzlist"/>
        <w:ind w:left="426"/>
        <w:jc w:val="both"/>
        <w:rPr>
          <w:rFonts w:ascii="Verdana" w:hAnsi="Verdana"/>
          <w:b/>
          <w:bCs/>
          <w:sz w:val="20"/>
          <w:szCs w:val="20"/>
        </w:rPr>
      </w:pPr>
    </w:p>
    <w:p w14:paraId="13A5B185" w14:textId="006A8FF1" w:rsidR="007B3C20" w:rsidRPr="00B834AD" w:rsidRDefault="007B3C20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 xml:space="preserve">Termin realizacji </w:t>
      </w:r>
    </w:p>
    <w:p w14:paraId="6BB6AA95" w14:textId="78383083" w:rsidR="007B3C20" w:rsidRPr="00B834AD" w:rsidRDefault="00B834AD" w:rsidP="000417EE">
      <w:pPr>
        <w:pStyle w:val="Akapitzlist"/>
        <w:spacing w:after="0"/>
        <w:ind w:left="425"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sz w:val="20"/>
          <w:szCs w:val="20"/>
        </w:rPr>
        <w:t xml:space="preserve">Wykonawca zrealizuje przedmiot zamówienia w terminie </w:t>
      </w:r>
      <w:r w:rsidR="00CF3343">
        <w:rPr>
          <w:rFonts w:ascii="Verdana" w:hAnsi="Verdana"/>
          <w:sz w:val="20"/>
          <w:szCs w:val="20"/>
        </w:rPr>
        <w:t>4</w:t>
      </w:r>
      <w:r w:rsidR="007B3C20" w:rsidRPr="00B834AD">
        <w:rPr>
          <w:rFonts w:ascii="Verdana" w:hAnsi="Verdana"/>
          <w:sz w:val="20"/>
          <w:szCs w:val="20"/>
        </w:rPr>
        <w:t xml:space="preserve">0 dni od daty przekazania zlecenia </w:t>
      </w:r>
      <w:r w:rsidRPr="00B834AD">
        <w:rPr>
          <w:rFonts w:ascii="Verdana" w:hAnsi="Verdana"/>
          <w:sz w:val="20"/>
          <w:szCs w:val="20"/>
        </w:rPr>
        <w:t>przez Zamawiającego.</w:t>
      </w:r>
    </w:p>
    <w:p w14:paraId="23418040" w14:textId="77777777" w:rsidR="007B3C20" w:rsidRPr="00B834AD" w:rsidRDefault="007B3C20" w:rsidP="000417EE">
      <w:pPr>
        <w:pStyle w:val="Akapitzlist"/>
        <w:spacing w:after="0"/>
        <w:ind w:left="425"/>
        <w:jc w:val="both"/>
        <w:rPr>
          <w:rFonts w:ascii="Verdana" w:hAnsi="Verdana"/>
          <w:b/>
          <w:bCs/>
          <w:sz w:val="20"/>
          <w:szCs w:val="20"/>
        </w:rPr>
      </w:pPr>
    </w:p>
    <w:p w14:paraId="571B7981" w14:textId="50E24609" w:rsidR="00AE7C23" w:rsidRPr="00B834AD" w:rsidRDefault="00AE7C23" w:rsidP="000417EE">
      <w:pPr>
        <w:pStyle w:val="Akapitzlist"/>
        <w:numPr>
          <w:ilvl w:val="0"/>
          <w:numId w:val="1"/>
        </w:numPr>
        <w:spacing w:after="0"/>
        <w:ind w:left="425" w:hanging="425"/>
        <w:contextualSpacing w:val="0"/>
        <w:jc w:val="both"/>
        <w:rPr>
          <w:rFonts w:ascii="Verdana" w:hAnsi="Verdana"/>
          <w:b/>
          <w:bCs/>
          <w:sz w:val="20"/>
          <w:szCs w:val="20"/>
        </w:rPr>
      </w:pPr>
      <w:r w:rsidRPr="00B834AD">
        <w:rPr>
          <w:rFonts w:ascii="Verdana" w:hAnsi="Verdana"/>
          <w:b/>
          <w:bCs/>
          <w:sz w:val="20"/>
          <w:szCs w:val="20"/>
        </w:rPr>
        <w:t xml:space="preserve">Warunki odbioru i płatności </w:t>
      </w:r>
    </w:p>
    <w:p w14:paraId="541132D6" w14:textId="73A63660" w:rsidR="00AE7C23" w:rsidRPr="00B834AD" w:rsidRDefault="00AE7C23" w:rsidP="000417EE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 xml:space="preserve">Po </w:t>
      </w:r>
      <w:r w:rsidR="00716502">
        <w:rPr>
          <w:rFonts w:ascii="Verdana" w:hAnsi="Verdana"/>
          <w:bCs/>
          <w:sz w:val="20"/>
          <w:szCs w:val="20"/>
        </w:rPr>
        <w:t>pozytywnej weryfikacji</w:t>
      </w:r>
      <w:r w:rsidRPr="00B834AD">
        <w:rPr>
          <w:rFonts w:ascii="Verdana" w:hAnsi="Verdana"/>
          <w:bCs/>
          <w:sz w:val="20"/>
          <w:szCs w:val="20"/>
        </w:rPr>
        <w:t xml:space="preserve"> zgodności </w:t>
      </w:r>
      <w:r w:rsidR="002F5732">
        <w:rPr>
          <w:rFonts w:ascii="Verdana" w:hAnsi="Verdana"/>
          <w:bCs/>
          <w:sz w:val="20"/>
          <w:szCs w:val="20"/>
        </w:rPr>
        <w:t xml:space="preserve">dostarczonego systemu, w tym dokumentacji powykonawczej, </w:t>
      </w:r>
      <w:r w:rsidR="00F102EB" w:rsidRPr="00B834AD">
        <w:rPr>
          <w:rFonts w:ascii="Verdana" w:hAnsi="Verdana"/>
          <w:bCs/>
          <w:sz w:val="20"/>
          <w:szCs w:val="20"/>
        </w:rPr>
        <w:t>z warunkami niniejszego OPZ oraz zlecenia,</w:t>
      </w:r>
      <w:r w:rsidRPr="00B834AD">
        <w:rPr>
          <w:rFonts w:ascii="Verdana" w:hAnsi="Verdana"/>
          <w:bCs/>
          <w:sz w:val="20"/>
          <w:szCs w:val="20"/>
        </w:rPr>
        <w:t xml:space="preserve"> </w:t>
      </w:r>
      <w:r w:rsidR="00716502">
        <w:rPr>
          <w:rFonts w:ascii="Verdana" w:hAnsi="Verdana"/>
          <w:bCs/>
          <w:sz w:val="20"/>
          <w:szCs w:val="20"/>
        </w:rPr>
        <w:t>sporządzony</w:t>
      </w:r>
      <w:r w:rsidRPr="00B834AD">
        <w:rPr>
          <w:rFonts w:ascii="Verdana" w:hAnsi="Verdana"/>
          <w:bCs/>
          <w:sz w:val="20"/>
          <w:szCs w:val="20"/>
        </w:rPr>
        <w:t xml:space="preserve"> zostanie protokół </w:t>
      </w:r>
      <w:r w:rsidR="00B834AD" w:rsidRPr="00B834AD">
        <w:rPr>
          <w:rFonts w:ascii="Verdana" w:hAnsi="Verdana"/>
          <w:bCs/>
          <w:sz w:val="20"/>
          <w:szCs w:val="20"/>
        </w:rPr>
        <w:t>odbioru</w:t>
      </w:r>
      <w:r w:rsidRPr="00B834AD">
        <w:rPr>
          <w:rFonts w:ascii="Verdana" w:hAnsi="Verdana"/>
          <w:bCs/>
          <w:sz w:val="20"/>
          <w:szCs w:val="20"/>
        </w:rPr>
        <w:t xml:space="preserve"> stanowiący podstawę wystawienia faktury </w:t>
      </w:r>
      <w:r w:rsidR="002F5732">
        <w:rPr>
          <w:rFonts w:ascii="Verdana" w:hAnsi="Verdana"/>
          <w:bCs/>
          <w:sz w:val="20"/>
          <w:szCs w:val="20"/>
        </w:rPr>
        <w:t>VAT przez Wykonawcę</w:t>
      </w:r>
      <w:r w:rsidRPr="00B834AD">
        <w:rPr>
          <w:rFonts w:ascii="Verdana" w:hAnsi="Verdana"/>
          <w:bCs/>
          <w:sz w:val="20"/>
          <w:szCs w:val="20"/>
        </w:rPr>
        <w:t>.</w:t>
      </w:r>
      <w:r w:rsidRPr="00B834AD">
        <w:rPr>
          <w:rFonts w:ascii="Verdana" w:hAnsi="Verdana"/>
          <w:sz w:val="20"/>
          <w:szCs w:val="20"/>
        </w:rPr>
        <w:t xml:space="preserve"> </w:t>
      </w:r>
    </w:p>
    <w:p w14:paraId="32D827F1" w14:textId="5F9BED62" w:rsidR="00881DBD" w:rsidRDefault="00AE7C23" w:rsidP="000417EE">
      <w:pPr>
        <w:spacing w:after="0"/>
        <w:ind w:left="426"/>
        <w:contextualSpacing/>
        <w:jc w:val="both"/>
        <w:rPr>
          <w:rFonts w:ascii="Verdana" w:hAnsi="Verdana"/>
          <w:bCs/>
          <w:sz w:val="20"/>
          <w:szCs w:val="20"/>
        </w:rPr>
      </w:pPr>
      <w:r w:rsidRPr="00B834AD">
        <w:rPr>
          <w:rFonts w:ascii="Verdana" w:hAnsi="Verdana"/>
          <w:bCs/>
          <w:sz w:val="20"/>
          <w:szCs w:val="20"/>
        </w:rPr>
        <w:t xml:space="preserve">Zamawiający ma obowiązek zapłaty faktury w terminie </w:t>
      </w:r>
      <w:r w:rsidR="00B834AD" w:rsidRPr="00B834AD">
        <w:rPr>
          <w:rFonts w:ascii="Verdana" w:hAnsi="Verdana"/>
          <w:bCs/>
          <w:sz w:val="20"/>
          <w:szCs w:val="20"/>
        </w:rPr>
        <w:t xml:space="preserve">do </w:t>
      </w:r>
      <w:r w:rsidRPr="00B834AD">
        <w:rPr>
          <w:rFonts w:ascii="Verdana" w:hAnsi="Verdana"/>
          <w:bCs/>
          <w:sz w:val="20"/>
          <w:szCs w:val="20"/>
        </w:rPr>
        <w:t xml:space="preserve">30 dni licząc od daty otrzymania prawidłowo wystawionej faktury. Datą zapłaty jest dzień wydania polecenia przelewu bankowego. Podstawą do wystawienia faktury przez Wykonawcę będzie bezusterkowy protokół odbioru </w:t>
      </w:r>
      <w:r w:rsidR="00760AF3" w:rsidRPr="00B834AD">
        <w:rPr>
          <w:rFonts w:ascii="Verdana" w:hAnsi="Verdana"/>
          <w:bCs/>
          <w:sz w:val="20"/>
          <w:szCs w:val="20"/>
        </w:rPr>
        <w:t>przedmiotu zamówienia</w:t>
      </w:r>
      <w:r w:rsidRPr="00B834AD">
        <w:rPr>
          <w:rFonts w:ascii="Verdana" w:hAnsi="Verdana"/>
          <w:bCs/>
          <w:sz w:val="20"/>
          <w:szCs w:val="20"/>
        </w:rPr>
        <w:t>.</w:t>
      </w:r>
    </w:p>
    <w:p w14:paraId="683659DA" w14:textId="77777777" w:rsidR="00782C28" w:rsidRDefault="00782C28" w:rsidP="00782C28">
      <w:pPr>
        <w:rPr>
          <w:rFonts w:ascii="Verdana" w:hAnsi="Verdana"/>
          <w:sz w:val="16"/>
          <w:szCs w:val="16"/>
        </w:rPr>
      </w:pPr>
    </w:p>
    <w:p w14:paraId="48A8AAE7" w14:textId="0821FF81" w:rsidR="00782C28" w:rsidRPr="00782C28" w:rsidRDefault="00782C28" w:rsidP="00782C28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lastRenderedPageBreak/>
        <w:t>Z</w:t>
      </w:r>
      <w:r w:rsidRPr="00782C28">
        <w:rPr>
          <w:rFonts w:ascii="Verdana" w:hAnsi="Verdana"/>
          <w:sz w:val="16"/>
          <w:szCs w:val="16"/>
        </w:rPr>
        <w:t>ałączniki:</w:t>
      </w:r>
    </w:p>
    <w:p w14:paraId="348BC29C" w14:textId="4CFA1C63" w:rsidR="00782C28" w:rsidRPr="00782C28" w:rsidRDefault="00782C28" w:rsidP="00782C28">
      <w:pPr>
        <w:pStyle w:val="Akapitzlist"/>
        <w:numPr>
          <w:ilvl w:val="0"/>
          <w:numId w:val="43"/>
        </w:numPr>
        <w:rPr>
          <w:rFonts w:ascii="Verdana" w:hAnsi="Verdana"/>
          <w:sz w:val="16"/>
          <w:szCs w:val="16"/>
        </w:rPr>
      </w:pPr>
      <w:r w:rsidRPr="00782C28">
        <w:rPr>
          <w:rFonts w:ascii="Verdana" w:hAnsi="Verdana"/>
          <w:sz w:val="16"/>
          <w:szCs w:val="16"/>
        </w:rPr>
        <w:t>Załącznik nr 1 - Raport z przeprowadzonych badań wewnętrznej sieci elektroenergetycznej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7"/>
      </w:tblGrid>
      <w:tr w:rsidR="00782C28" w14:paraId="57863A2B" w14:textId="77777777" w:rsidTr="00460D0A"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895" w14:textId="77777777" w:rsidR="00782C28" w:rsidRDefault="00782C28" w:rsidP="00460D0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43F5E86F" w14:textId="098B75F5" w:rsidR="00782C28" w:rsidRDefault="00782C28" w:rsidP="00460D0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4BE2D15A" w14:textId="77777777" w:rsidR="00782C28" w:rsidRDefault="00782C28" w:rsidP="00460D0A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16"/>
                <w:szCs w:val="20"/>
              </w:rPr>
              <w:t>imię i nazwisko kierownika komórki organizacyjnej</w:t>
            </w:r>
          </w:p>
        </w:tc>
      </w:tr>
    </w:tbl>
    <w:p w14:paraId="5942605A" w14:textId="77777777" w:rsidR="00782C28" w:rsidRPr="00782C28" w:rsidRDefault="00782C28" w:rsidP="007B7F39">
      <w:pPr>
        <w:rPr>
          <w:rFonts w:ascii="Verdana" w:hAnsi="Verdana"/>
          <w:sz w:val="20"/>
          <w:szCs w:val="20"/>
        </w:rPr>
      </w:pPr>
    </w:p>
    <w:sectPr w:rsidR="00782C28" w:rsidRPr="00782C28">
      <w:footerReference w:type="default" r:id="rId8"/>
      <w:headerReference w:type="first" r:id="rId9"/>
      <w:pgSz w:w="11906" w:h="16838"/>
      <w:pgMar w:top="426" w:right="1417" w:bottom="426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83EEA" w14:textId="77777777" w:rsidR="00FE611B" w:rsidRDefault="00FE611B">
      <w:pPr>
        <w:spacing w:after="0" w:line="240" w:lineRule="auto"/>
      </w:pPr>
      <w:r>
        <w:separator/>
      </w:r>
    </w:p>
  </w:endnote>
  <w:endnote w:type="continuationSeparator" w:id="0">
    <w:p w14:paraId="33D1A727" w14:textId="77777777" w:rsidR="00FE611B" w:rsidRDefault="00FE61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1206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79CB744" w14:textId="5457E038" w:rsidR="00881DBD" w:rsidRDefault="001031DB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445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E445C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22F810D" w14:textId="77777777" w:rsidR="00881DBD" w:rsidRDefault="00881D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28C13" w14:textId="77777777" w:rsidR="00FE611B" w:rsidRDefault="00FE611B">
      <w:pPr>
        <w:spacing w:after="0" w:line="240" w:lineRule="auto"/>
      </w:pPr>
      <w:r>
        <w:separator/>
      </w:r>
    </w:p>
  </w:footnote>
  <w:footnote w:type="continuationSeparator" w:id="0">
    <w:p w14:paraId="4C394201" w14:textId="77777777" w:rsidR="00FE611B" w:rsidRDefault="00FE61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03492" w14:textId="77777777" w:rsidR="00881DBD" w:rsidRDefault="001031DB">
    <w:pPr>
      <w:tabs>
        <w:tab w:val="left" w:pos="3030"/>
      </w:tabs>
      <w:spacing w:after="0"/>
      <w:jc w:val="right"/>
      <w:rPr>
        <w:rFonts w:ascii="Verdana" w:hAnsi="Verdana"/>
        <w:b/>
        <w:i/>
        <w:noProof/>
        <w:sz w:val="18"/>
        <w:szCs w:val="18"/>
      </w:rPr>
    </w:pPr>
    <w:r>
      <w:rPr>
        <w:rFonts w:ascii="Verdana" w:hAnsi="Verdana"/>
        <w:b/>
        <w:i/>
        <w:noProof/>
        <w:sz w:val="18"/>
        <w:szCs w:val="18"/>
      </w:rPr>
      <w:t>Załacznik nr 1</w:t>
    </w:r>
  </w:p>
  <w:p w14:paraId="211DA327" w14:textId="77777777" w:rsidR="00881DBD" w:rsidRDefault="001031DB">
    <w:pPr>
      <w:pStyle w:val="Nagwek"/>
      <w:jc w:val="center"/>
      <w:rPr>
        <w:noProof/>
      </w:rPr>
    </w:pPr>
    <w:r>
      <w:rPr>
        <w:noProof/>
        <w:lang w:eastAsia="pl-PL"/>
      </w:rPr>
      <w:drawing>
        <wp:inline distT="0" distB="0" distL="0" distR="0" wp14:anchorId="37522519" wp14:editId="6566055A">
          <wp:extent cx="869950" cy="533400"/>
          <wp:effectExtent l="0" t="0" r="6350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99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08C80B" w14:textId="77777777" w:rsidR="00881DBD" w:rsidRDefault="001031DB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Generalna Dyrekcja Dróg Krajowych i Autostrad</w:t>
    </w:r>
  </w:p>
  <w:p w14:paraId="30EEFC4E" w14:textId="77777777" w:rsidR="00881DBD" w:rsidRDefault="001031DB">
    <w:pPr>
      <w:contextualSpacing/>
      <w:jc w:val="center"/>
      <w:rPr>
        <w:rFonts w:ascii="Arial Unicode MS" w:eastAsia="Arial Unicode MS" w:hAnsi="Arial Unicode MS" w:cs="Arial Unicode MS"/>
        <w:b/>
        <w:smallCaps/>
        <w:sz w:val="18"/>
        <w:szCs w:val="18"/>
      </w:rPr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>Oddział w Katowicach, Rejon w Lublińcu</w:t>
    </w:r>
  </w:p>
  <w:p w14:paraId="5B51F98D" w14:textId="77777777" w:rsidR="00881DBD" w:rsidRDefault="001031DB">
    <w:pPr>
      <w:spacing w:after="0"/>
      <w:contextualSpacing/>
      <w:jc w:val="center"/>
    </w:pPr>
    <w:r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42 – 700 </w:t>
    </w:r>
    <w:proofErr w:type="gramStart"/>
    <w:r>
      <w:rPr>
        <w:rFonts w:ascii="Arial Unicode MS" w:eastAsia="Arial Unicode MS" w:hAnsi="Arial Unicode MS" w:cs="Arial Unicode MS"/>
        <w:b/>
        <w:smallCaps/>
        <w:sz w:val="18"/>
        <w:szCs w:val="18"/>
      </w:rPr>
      <w:t>Lubliniec,  tel.</w:t>
    </w:r>
    <w:proofErr w:type="gramEnd"/>
    <w:r>
      <w:rPr>
        <w:rFonts w:ascii="Arial Unicode MS" w:eastAsia="Arial Unicode MS" w:hAnsi="Arial Unicode MS" w:cs="Arial Unicode MS"/>
        <w:b/>
        <w:smallCaps/>
        <w:sz w:val="18"/>
        <w:szCs w:val="18"/>
      </w:rPr>
      <w:t xml:space="preserve"> +48 (34) 356 24 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C4E51"/>
    <w:multiLevelType w:val="hybridMultilevel"/>
    <w:tmpl w:val="917239C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814FD0"/>
    <w:multiLevelType w:val="multilevel"/>
    <w:tmpl w:val="3C247C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  <w:bCs/>
        <w:sz w:val="2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68E16DC"/>
    <w:multiLevelType w:val="hybridMultilevel"/>
    <w:tmpl w:val="27BEFE70"/>
    <w:lvl w:ilvl="0" w:tplc="838640CC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AAB7804"/>
    <w:multiLevelType w:val="hybridMultilevel"/>
    <w:tmpl w:val="D9B20A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0C43E5"/>
    <w:multiLevelType w:val="hybridMultilevel"/>
    <w:tmpl w:val="B8DEAE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102D3382"/>
    <w:multiLevelType w:val="hybridMultilevel"/>
    <w:tmpl w:val="959CFFC6"/>
    <w:lvl w:ilvl="0" w:tplc="0415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38D37C7"/>
    <w:multiLevelType w:val="hybridMultilevel"/>
    <w:tmpl w:val="ACC6BEDC"/>
    <w:lvl w:ilvl="0" w:tplc="72D861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3B95706"/>
    <w:multiLevelType w:val="hybridMultilevel"/>
    <w:tmpl w:val="9374776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4BE01CF"/>
    <w:multiLevelType w:val="hybridMultilevel"/>
    <w:tmpl w:val="7BBC8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F0628E"/>
    <w:multiLevelType w:val="hybridMultilevel"/>
    <w:tmpl w:val="5C9C54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15727"/>
    <w:multiLevelType w:val="hybridMultilevel"/>
    <w:tmpl w:val="925EA7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B079D"/>
    <w:multiLevelType w:val="hybridMultilevel"/>
    <w:tmpl w:val="841208AC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19B32A45"/>
    <w:multiLevelType w:val="hybridMultilevel"/>
    <w:tmpl w:val="A32AF1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D7D6B0A"/>
    <w:multiLevelType w:val="hybridMultilevel"/>
    <w:tmpl w:val="6A5EFB2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39013EE"/>
    <w:multiLevelType w:val="hybridMultilevel"/>
    <w:tmpl w:val="3D7C47A4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46E5BAB"/>
    <w:multiLevelType w:val="hybridMultilevel"/>
    <w:tmpl w:val="CED8E27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56F79"/>
    <w:multiLevelType w:val="hybridMultilevel"/>
    <w:tmpl w:val="7EE0E80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310E7"/>
    <w:multiLevelType w:val="hybridMultilevel"/>
    <w:tmpl w:val="3ADC81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121BD"/>
    <w:multiLevelType w:val="hybridMultilevel"/>
    <w:tmpl w:val="C6FADBD0"/>
    <w:lvl w:ilvl="0" w:tplc="0B0072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B6383"/>
    <w:multiLevelType w:val="hybridMultilevel"/>
    <w:tmpl w:val="BCFC85D8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0" w15:restartNumberingAfterBreak="0">
    <w:nsid w:val="35942BA3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5B77B1B"/>
    <w:multiLevelType w:val="hybridMultilevel"/>
    <w:tmpl w:val="327AEAC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39F6618C"/>
    <w:multiLevelType w:val="hybridMultilevel"/>
    <w:tmpl w:val="28443D2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3BA9793B"/>
    <w:multiLevelType w:val="hybridMultilevel"/>
    <w:tmpl w:val="4D70321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31E1036"/>
    <w:multiLevelType w:val="hybridMultilevel"/>
    <w:tmpl w:val="1750BE9A"/>
    <w:lvl w:ilvl="0" w:tplc="B2920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B5DE1"/>
    <w:multiLevelType w:val="hybridMultilevel"/>
    <w:tmpl w:val="7CF4FD86"/>
    <w:lvl w:ilvl="0" w:tplc="10DAB8D6">
      <w:start w:val="1"/>
      <w:numFmt w:val="upperLetter"/>
      <w:lvlText w:val="%1)"/>
      <w:lvlJc w:val="left"/>
      <w:pPr>
        <w:ind w:left="10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78" w:hanging="360"/>
      </w:pPr>
    </w:lvl>
    <w:lvl w:ilvl="2" w:tplc="0415001B" w:tentative="1">
      <w:start w:val="1"/>
      <w:numFmt w:val="lowerRoman"/>
      <w:lvlText w:val="%3."/>
      <w:lvlJc w:val="right"/>
      <w:pPr>
        <w:ind w:left="2498" w:hanging="180"/>
      </w:pPr>
    </w:lvl>
    <w:lvl w:ilvl="3" w:tplc="0415000F" w:tentative="1">
      <w:start w:val="1"/>
      <w:numFmt w:val="decimal"/>
      <w:lvlText w:val="%4."/>
      <w:lvlJc w:val="left"/>
      <w:pPr>
        <w:ind w:left="3218" w:hanging="360"/>
      </w:pPr>
    </w:lvl>
    <w:lvl w:ilvl="4" w:tplc="04150019" w:tentative="1">
      <w:start w:val="1"/>
      <w:numFmt w:val="lowerLetter"/>
      <w:lvlText w:val="%5."/>
      <w:lvlJc w:val="left"/>
      <w:pPr>
        <w:ind w:left="3938" w:hanging="360"/>
      </w:pPr>
    </w:lvl>
    <w:lvl w:ilvl="5" w:tplc="0415001B" w:tentative="1">
      <w:start w:val="1"/>
      <w:numFmt w:val="lowerRoman"/>
      <w:lvlText w:val="%6."/>
      <w:lvlJc w:val="right"/>
      <w:pPr>
        <w:ind w:left="4658" w:hanging="180"/>
      </w:pPr>
    </w:lvl>
    <w:lvl w:ilvl="6" w:tplc="0415000F" w:tentative="1">
      <w:start w:val="1"/>
      <w:numFmt w:val="decimal"/>
      <w:lvlText w:val="%7."/>
      <w:lvlJc w:val="left"/>
      <w:pPr>
        <w:ind w:left="5378" w:hanging="360"/>
      </w:pPr>
    </w:lvl>
    <w:lvl w:ilvl="7" w:tplc="04150019" w:tentative="1">
      <w:start w:val="1"/>
      <w:numFmt w:val="lowerLetter"/>
      <w:lvlText w:val="%8."/>
      <w:lvlJc w:val="left"/>
      <w:pPr>
        <w:ind w:left="6098" w:hanging="360"/>
      </w:pPr>
    </w:lvl>
    <w:lvl w:ilvl="8" w:tplc="0415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6" w15:restartNumberingAfterBreak="0">
    <w:nsid w:val="464D2ACB"/>
    <w:multiLevelType w:val="hybridMultilevel"/>
    <w:tmpl w:val="443C2D70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 w15:restartNumberingAfterBreak="0">
    <w:nsid w:val="489E1EDF"/>
    <w:multiLevelType w:val="hybridMultilevel"/>
    <w:tmpl w:val="315290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5A3A47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4E816723"/>
    <w:multiLevelType w:val="hybridMultilevel"/>
    <w:tmpl w:val="62B2A5C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5015897"/>
    <w:multiLevelType w:val="hybridMultilevel"/>
    <w:tmpl w:val="AF5046B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56AE2B62"/>
    <w:multiLevelType w:val="hybridMultilevel"/>
    <w:tmpl w:val="2A06759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585C022C"/>
    <w:multiLevelType w:val="hybridMultilevel"/>
    <w:tmpl w:val="15222912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2F1CEE"/>
    <w:multiLevelType w:val="hybridMultilevel"/>
    <w:tmpl w:val="172C403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D6F23D0"/>
    <w:multiLevelType w:val="hybridMultilevel"/>
    <w:tmpl w:val="D49880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70340"/>
    <w:multiLevelType w:val="hybridMultilevel"/>
    <w:tmpl w:val="981AC3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430328"/>
    <w:multiLevelType w:val="hybridMultilevel"/>
    <w:tmpl w:val="724891B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669664E8"/>
    <w:multiLevelType w:val="hybridMultilevel"/>
    <w:tmpl w:val="CC906260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73543B65"/>
    <w:multiLevelType w:val="hybridMultilevel"/>
    <w:tmpl w:val="C750D26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735691"/>
    <w:multiLevelType w:val="hybridMultilevel"/>
    <w:tmpl w:val="79A0629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F3816"/>
    <w:multiLevelType w:val="hybridMultilevel"/>
    <w:tmpl w:val="AC52430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E322750"/>
    <w:multiLevelType w:val="hybridMultilevel"/>
    <w:tmpl w:val="008C53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5845B0"/>
    <w:multiLevelType w:val="hybridMultilevel"/>
    <w:tmpl w:val="869230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678103">
    <w:abstractNumId w:val="1"/>
  </w:num>
  <w:num w:numId="2" w16cid:durableId="65418797">
    <w:abstractNumId w:val="13"/>
  </w:num>
  <w:num w:numId="3" w16cid:durableId="936985688">
    <w:abstractNumId w:val="19"/>
  </w:num>
  <w:num w:numId="4" w16cid:durableId="580453290">
    <w:abstractNumId w:val="11"/>
  </w:num>
  <w:num w:numId="5" w16cid:durableId="1775979835">
    <w:abstractNumId w:val="26"/>
  </w:num>
  <w:num w:numId="6" w16cid:durableId="1449933760">
    <w:abstractNumId w:val="36"/>
  </w:num>
  <w:num w:numId="7" w16cid:durableId="1125470720">
    <w:abstractNumId w:val="5"/>
  </w:num>
  <w:num w:numId="8" w16cid:durableId="1802772688">
    <w:abstractNumId w:val="40"/>
  </w:num>
  <w:num w:numId="9" w16cid:durableId="614408956">
    <w:abstractNumId w:val="33"/>
  </w:num>
  <w:num w:numId="10" w16cid:durableId="1826428541">
    <w:abstractNumId w:val="23"/>
  </w:num>
  <w:num w:numId="11" w16cid:durableId="2106463059">
    <w:abstractNumId w:val="29"/>
  </w:num>
  <w:num w:numId="12" w16cid:durableId="1919095274">
    <w:abstractNumId w:val="10"/>
  </w:num>
  <w:num w:numId="13" w16cid:durableId="319161709">
    <w:abstractNumId w:val="12"/>
  </w:num>
  <w:num w:numId="14" w16cid:durableId="1401520118">
    <w:abstractNumId w:val="28"/>
  </w:num>
  <w:num w:numId="15" w16cid:durableId="434444386">
    <w:abstractNumId w:val="20"/>
  </w:num>
  <w:num w:numId="16" w16cid:durableId="199561448">
    <w:abstractNumId w:val="25"/>
  </w:num>
  <w:num w:numId="17" w16cid:durableId="1874027382">
    <w:abstractNumId w:val="0"/>
  </w:num>
  <w:num w:numId="18" w16cid:durableId="1720518861">
    <w:abstractNumId w:val="21"/>
  </w:num>
  <w:num w:numId="19" w16cid:durableId="771626445">
    <w:abstractNumId w:val="4"/>
  </w:num>
  <w:num w:numId="20" w16cid:durableId="554122228">
    <w:abstractNumId w:val="7"/>
  </w:num>
  <w:num w:numId="21" w16cid:durableId="692850220">
    <w:abstractNumId w:val="8"/>
  </w:num>
  <w:num w:numId="22" w16cid:durableId="1118373769">
    <w:abstractNumId w:val="3"/>
  </w:num>
  <w:num w:numId="23" w16cid:durableId="1575436365">
    <w:abstractNumId w:val="34"/>
  </w:num>
  <w:num w:numId="24" w16cid:durableId="1401946674">
    <w:abstractNumId w:val="6"/>
  </w:num>
  <w:num w:numId="25" w16cid:durableId="997655818">
    <w:abstractNumId w:val="2"/>
  </w:num>
  <w:num w:numId="26" w16cid:durableId="653528375">
    <w:abstractNumId w:val="27"/>
  </w:num>
  <w:num w:numId="27" w16cid:durableId="1430663201">
    <w:abstractNumId w:val="39"/>
  </w:num>
  <w:num w:numId="28" w16cid:durableId="1121727130">
    <w:abstractNumId w:val="9"/>
  </w:num>
  <w:num w:numId="29" w16cid:durableId="1946885844">
    <w:abstractNumId w:val="15"/>
  </w:num>
  <w:num w:numId="30" w16cid:durableId="1774013130">
    <w:abstractNumId w:val="31"/>
  </w:num>
  <w:num w:numId="31" w16cid:durableId="1761943557">
    <w:abstractNumId w:val="18"/>
  </w:num>
  <w:num w:numId="32" w16cid:durableId="561404260">
    <w:abstractNumId w:val="24"/>
  </w:num>
  <w:num w:numId="33" w16cid:durableId="361630709">
    <w:abstractNumId w:val="35"/>
  </w:num>
  <w:num w:numId="34" w16cid:durableId="1480269267">
    <w:abstractNumId w:val="17"/>
  </w:num>
  <w:num w:numId="35" w16cid:durableId="610748445">
    <w:abstractNumId w:val="22"/>
  </w:num>
  <w:num w:numId="36" w16cid:durableId="1825508365">
    <w:abstractNumId w:val="14"/>
  </w:num>
  <w:num w:numId="37" w16cid:durableId="1696156842">
    <w:abstractNumId w:val="16"/>
  </w:num>
  <w:num w:numId="38" w16cid:durableId="1489790344">
    <w:abstractNumId w:val="30"/>
  </w:num>
  <w:num w:numId="39" w16cid:durableId="1032654895">
    <w:abstractNumId w:val="38"/>
  </w:num>
  <w:num w:numId="40" w16cid:durableId="546841085">
    <w:abstractNumId w:val="32"/>
  </w:num>
  <w:num w:numId="41" w16cid:durableId="1539005006">
    <w:abstractNumId w:val="37"/>
  </w:num>
  <w:num w:numId="42" w16cid:durableId="1379237290">
    <w:abstractNumId w:val="42"/>
  </w:num>
  <w:num w:numId="43" w16cid:durableId="1057822226">
    <w:abstractNumId w:val="4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DBD"/>
    <w:rsid w:val="0001535C"/>
    <w:rsid w:val="000417EE"/>
    <w:rsid w:val="000727CD"/>
    <w:rsid w:val="000838C0"/>
    <w:rsid w:val="000863A2"/>
    <w:rsid w:val="000E3284"/>
    <w:rsid w:val="001031DB"/>
    <w:rsid w:val="00160C56"/>
    <w:rsid w:val="00167F0F"/>
    <w:rsid w:val="00172F02"/>
    <w:rsid w:val="001E445C"/>
    <w:rsid w:val="001E6FBF"/>
    <w:rsid w:val="0022311C"/>
    <w:rsid w:val="002372AD"/>
    <w:rsid w:val="00252253"/>
    <w:rsid w:val="0025777A"/>
    <w:rsid w:val="002609B3"/>
    <w:rsid w:val="00261635"/>
    <w:rsid w:val="00266D44"/>
    <w:rsid w:val="002B2BC7"/>
    <w:rsid w:val="002B2BCF"/>
    <w:rsid w:val="002C468D"/>
    <w:rsid w:val="002C66F5"/>
    <w:rsid w:val="002F5732"/>
    <w:rsid w:val="00300149"/>
    <w:rsid w:val="003040E2"/>
    <w:rsid w:val="00371869"/>
    <w:rsid w:val="0038435F"/>
    <w:rsid w:val="00385B26"/>
    <w:rsid w:val="003B2841"/>
    <w:rsid w:val="003D067C"/>
    <w:rsid w:val="003D3F83"/>
    <w:rsid w:val="00415D4E"/>
    <w:rsid w:val="00420600"/>
    <w:rsid w:val="0044334C"/>
    <w:rsid w:val="004C0D75"/>
    <w:rsid w:val="004E30A9"/>
    <w:rsid w:val="004F3B11"/>
    <w:rsid w:val="004F510D"/>
    <w:rsid w:val="00565422"/>
    <w:rsid w:val="005B372A"/>
    <w:rsid w:val="005D5953"/>
    <w:rsid w:val="005E130B"/>
    <w:rsid w:val="005E487A"/>
    <w:rsid w:val="005F6126"/>
    <w:rsid w:val="00601473"/>
    <w:rsid w:val="00646C29"/>
    <w:rsid w:val="00654B07"/>
    <w:rsid w:val="00663DDF"/>
    <w:rsid w:val="00684BB1"/>
    <w:rsid w:val="006856E6"/>
    <w:rsid w:val="006A46AC"/>
    <w:rsid w:val="006B6584"/>
    <w:rsid w:val="006D41C3"/>
    <w:rsid w:val="006E7A68"/>
    <w:rsid w:val="006F5350"/>
    <w:rsid w:val="00713A7D"/>
    <w:rsid w:val="00716502"/>
    <w:rsid w:val="00725663"/>
    <w:rsid w:val="00744F36"/>
    <w:rsid w:val="00760AF3"/>
    <w:rsid w:val="00782C28"/>
    <w:rsid w:val="00784971"/>
    <w:rsid w:val="007B3C20"/>
    <w:rsid w:val="007B7F39"/>
    <w:rsid w:val="007C765C"/>
    <w:rsid w:val="007F1050"/>
    <w:rsid w:val="00827B3F"/>
    <w:rsid w:val="0083013B"/>
    <w:rsid w:val="00847080"/>
    <w:rsid w:val="00881DBD"/>
    <w:rsid w:val="00917D82"/>
    <w:rsid w:val="0092239F"/>
    <w:rsid w:val="0094302D"/>
    <w:rsid w:val="009751E1"/>
    <w:rsid w:val="009911D8"/>
    <w:rsid w:val="00994743"/>
    <w:rsid w:val="009B2EF7"/>
    <w:rsid w:val="009E4A09"/>
    <w:rsid w:val="00A22B2D"/>
    <w:rsid w:val="00A24BBC"/>
    <w:rsid w:val="00A2680F"/>
    <w:rsid w:val="00A56396"/>
    <w:rsid w:val="00A60BC3"/>
    <w:rsid w:val="00AA1F13"/>
    <w:rsid w:val="00AE3D8A"/>
    <w:rsid w:val="00AE7C23"/>
    <w:rsid w:val="00B15172"/>
    <w:rsid w:val="00B834AD"/>
    <w:rsid w:val="00BA42D1"/>
    <w:rsid w:val="00BE409C"/>
    <w:rsid w:val="00C02177"/>
    <w:rsid w:val="00C16B2A"/>
    <w:rsid w:val="00C2503B"/>
    <w:rsid w:val="00C33D12"/>
    <w:rsid w:val="00C93236"/>
    <w:rsid w:val="00C946FF"/>
    <w:rsid w:val="00CC550F"/>
    <w:rsid w:val="00CC5C9D"/>
    <w:rsid w:val="00CD788C"/>
    <w:rsid w:val="00CF0F67"/>
    <w:rsid w:val="00CF3343"/>
    <w:rsid w:val="00D019FB"/>
    <w:rsid w:val="00D70852"/>
    <w:rsid w:val="00D94695"/>
    <w:rsid w:val="00DF1CA1"/>
    <w:rsid w:val="00E36A0A"/>
    <w:rsid w:val="00E4784F"/>
    <w:rsid w:val="00E634FD"/>
    <w:rsid w:val="00E93C23"/>
    <w:rsid w:val="00E9619B"/>
    <w:rsid w:val="00EA67FD"/>
    <w:rsid w:val="00EB33E1"/>
    <w:rsid w:val="00EF09C1"/>
    <w:rsid w:val="00F07872"/>
    <w:rsid w:val="00F102EB"/>
    <w:rsid w:val="00F25EE3"/>
    <w:rsid w:val="00F30670"/>
    <w:rsid w:val="00F6014F"/>
    <w:rsid w:val="00FD4693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BBF93"/>
  <w15:docId w15:val="{81395EC9-8A45-47FE-8B5B-7C1DD5F18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pPr>
      <w:spacing w:after="0" w:line="240" w:lineRule="auto"/>
      <w:ind w:left="567"/>
      <w:jc w:val="center"/>
    </w:pPr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Pr>
      <w:rFonts w:ascii="Times New Roman" w:eastAsia="Times New Roman" w:hAnsi="Times New Roman" w:cs="Times New Roman"/>
      <w:sz w:val="24"/>
      <w:szCs w:val="20"/>
      <w:u w:val="single"/>
      <w:lang w:eastAsia="pl-PL"/>
    </w:rPr>
  </w:style>
  <w:style w:type="paragraph" w:styleId="Zwykytekst">
    <w:name w:val="Plain Text"/>
    <w:basedOn w:val="Normalny"/>
    <w:link w:val="ZwykytekstZnak"/>
    <w:pPr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Pr>
      <w:rFonts w:ascii="Times New Roman" w:eastAsia="Calibri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podstawowy2">
    <w:name w:val="Body Text 2"/>
    <w:basedOn w:val="Normalny"/>
    <w:link w:val="Tekstpodstawowy2Znak"/>
    <w:uiPriority w:val="99"/>
    <w:semiHidden/>
    <w:unhideWhenUsed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</w:style>
  <w:style w:type="character" w:customStyle="1" w:styleId="AkapitzlistZnak">
    <w:name w:val="Akapit z listą Znak"/>
    <w:link w:val="Akapitzlist"/>
    <w:uiPriority w:val="34"/>
    <w:locked/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character" w:customStyle="1" w:styleId="uv3um">
    <w:name w:val="uv3um"/>
    <w:basedOn w:val="Domylnaczcionkaakapitu"/>
    <w:rsid w:val="00EB33E1"/>
  </w:style>
  <w:style w:type="paragraph" w:styleId="Poprawka">
    <w:name w:val="Revision"/>
    <w:hidden/>
    <w:uiPriority w:val="99"/>
    <w:semiHidden/>
    <w:rsid w:val="00420600"/>
    <w:pPr>
      <w:spacing w:after="0" w:line="240" w:lineRule="auto"/>
    </w:pPr>
  </w:style>
  <w:style w:type="paragraph" w:customStyle="1" w:styleId="tekstost">
    <w:name w:val="tekst ost"/>
    <w:basedOn w:val="Normalny"/>
    <w:rsid w:val="009911D8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63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086197">
                  <w:marLeft w:val="165"/>
                  <w:marRight w:val="0"/>
                  <w:marTop w:val="150"/>
                  <w:marBottom w:val="0"/>
                  <w:divBdr>
                    <w:top w:val="single" w:sz="6" w:space="19" w:color="FFFFFF"/>
                    <w:left w:val="single" w:sz="6" w:space="0" w:color="FFFFFF"/>
                    <w:bottom w:val="none" w:sz="0" w:space="0" w:color="auto"/>
                    <w:right w:val="single" w:sz="6" w:space="0" w:color="FFFFFF"/>
                  </w:divBdr>
                  <w:divsChild>
                    <w:div w:id="49868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3644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726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80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064115">
                                      <w:marLeft w:val="0"/>
                                      <w:marRight w:val="0"/>
                                      <w:marTop w:val="15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8530500">
                                          <w:marLeft w:val="0"/>
                                          <w:marRight w:val="75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0236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014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2114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9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8988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78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664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6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4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1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48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68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224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343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5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0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17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95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2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460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162665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4273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56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87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8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7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333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662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21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8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42044-4886-4DCB-960B-605F39778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6238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Głatka Hanna</dc:creator>
  <cp:lastModifiedBy>Szymura Natalia</cp:lastModifiedBy>
  <cp:revision>2</cp:revision>
  <cp:lastPrinted>2025-08-04T10:24:00Z</cp:lastPrinted>
  <dcterms:created xsi:type="dcterms:W3CDTF">2026-04-01T06:26:00Z</dcterms:created>
  <dcterms:modified xsi:type="dcterms:W3CDTF">2026-04-01T06:26:00Z</dcterms:modified>
</cp:coreProperties>
</file>